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439059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5358A" w:rsidRPr="00037B88" w:rsidRDefault="008077CD">
          <w:pPr>
            <w:pStyle w:val="En-ttedetabledesmatires"/>
            <w:rPr>
              <w:rFonts w:ascii="Arial" w:hAnsi="Arial" w:cs="Arial"/>
              <w:b/>
              <w:sz w:val="28"/>
              <w:szCs w:val="28"/>
            </w:rPr>
          </w:pPr>
          <w:r w:rsidRPr="00037B88">
            <w:rPr>
              <w:rFonts w:ascii="Arial" w:hAnsi="Arial" w:cs="Arial"/>
              <w:b/>
              <w:sz w:val="28"/>
              <w:szCs w:val="28"/>
            </w:rPr>
            <w:t>Table des matières</w:t>
          </w:r>
        </w:p>
        <w:p w:rsidR="00037B88" w:rsidRPr="00037B88" w:rsidRDefault="008077CD">
          <w:pPr>
            <w:pStyle w:val="TM1"/>
            <w:tabs>
              <w:tab w:val="left" w:pos="44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r w:rsidRPr="00037B88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037B88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037B88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hyperlink w:anchor="_Toc135837104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1.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Objet et domaine d’application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_Toc135837104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1"/>
            <w:tabs>
              <w:tab w:val="left" w:pos="44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05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2.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Documents de référence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_Toc135837105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1"/>
            <w:tabs>
              <w:tab w:val="left" w:pos="44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06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3.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Matériel utilisé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_Toc135837106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2"/>
            <w:tabs>
              <w:tab w:val="left" w:pos="88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07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3.1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Matéri</w:t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el pour la ponction et l’étalement :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_Toc135837107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08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3.2 Matériel à demander au service :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_Toc135837108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1"/>
            <w:tabs>
              <w:tab w:val="left" w:pos="44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09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4.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Renseignements à recueillir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_Toc135837109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10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4.1 La prescription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_Toc135837110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11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4.2 Les contre-indications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_Toc135837111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1"/>
            <w:tabs>
              <w:tab w:val="left" w:pos="44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12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5.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Déroulement du prélèvement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_Toc135837112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2"/>
            <w:tabs>
              <w:tab w:val="left" w:pos="88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13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5.1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Préparation du patient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_Toc135837113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2"/>
            <w:tabs>
              <w:tab w:val="left" w:pos="88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14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5.</w:t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2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Repérage du site de ponction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_Toc135837114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2"/>
            <w:tabs>
              <w:tab w:val="left" w:pos="88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15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5.3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Désinfection cutanée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_Toc135837115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2"/>
            <w:tabs>
              <w:tab w:val="left" w:pos="88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16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5.4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Anesthésie locale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_Toc135837116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2"/>
            <w:tabs>
              <w:tab w:val="left" w:pos="88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17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5.5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Ponction médullaire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_Toc135837117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1"/>
            <w:tabs>
              <w:tab w:val="left" w:pos="44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18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6.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Surveillance et complications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_Toc135837118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37B88" w:rsidRPr="00037B88" w:rsidRDefault="008077CD">
          <w:pPr>
            <w:pStyle w:val="TM1"/>
            <w:tabs>
              <w:tab w:val="left" w:pos="440"/>
              <w:tab w:val="right" w:leader="dot" w:pos="9062"/>
            </w:tabs>
            <w:rPr>
              <w:rFonts w:ascii="Arial" w:eastAsiaTheme="minorEastAsia" w:hAnsi="Arial" w:cs="Arial"/>
              <w:noProof/>
              <w:sz w:val="24"/>
              <w:szCs w:val="24"/>
              <w:lang w:eastAsia="fr-FR"/>
            </w:rPr>
          </w:pPr>
          <w:hyperlink w:anchor="_Toc135837119" w:history="1"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7.</w:t>
            </w:r>
            <w:r w:rsidRPr="00037B88">
              <w:rPr>
                <w:rFonts w:ascii="Arial" w:eastAsiaTheme="minorEastAsia" w:hAnsi="Arial" w:cs="Arial"/>
                <w:noProof/>
                <w:sz w:val="24"/>
                <w:szCs w:val="24"/>
                <w:lang w:eastAsia="fr-FR"/>
              </w:rPr>
              <w:tab/>
            </w:r>
            <w:r w:rsidRPr="00037B88">
              <w:rPr>
                <w:rStyle w:val="Lienhypertexte"/>
                <w:rFonts w:ascii="Arial" w:hAnsi="Arial" w:cs="Arial"/>
                <w:noProof/>
                <w:sz w:val="24"/>
                <w:szCs w:val="24"/>
              </w:rPr>
              <w:t>Transport des prélèvements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_Toc135837119 \h </w:instrTex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037B8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5358A" w:rsidRDefault="008077CD">
          <w:r w:rsidRPr="00037B88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:rsidR="0035358A" w:rsidRDefault="0035358A" w:rsidP="0035358A">
      <w:pPr>
        <w:pStyle w:val="Titreprincipal"/>
        <w:numPr>
          <w:ilvl w:val="0"/>
          <w:numId w:val="0"/>
        </w:numPr>
      </w:pPr>
    </w:p>
    <w:p w:rsidR="00604F8F" w:rsidRPr="00A2247F" w:rsidRDefault="008077CD" w:rsidP="00A2247F">
      <w:pPr>
        <w:pStyle w:val="Titreprincipal"/>
      </w:pPr>
      <w:bookmarkStart w:id="0" w:name="_Toc135837104"/>
      <w:r w:rsidRPr="00A2247F">
        <w:t>Objet et domaine d’application</w:t>
      </w:r>
      <w:bookmarkEnd w:id="0"/>
    </w:p>
    <w:p w:rsidR="00604F8F" w:rsidRPr="00A2247F" w:rsidRDefault="008077CD" w:rsidP="00BC00DE">
      <w:p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Cette instruction décrit le prélèvement de moelle osseuse en site sternal ou iliaque pour la réalisation des myélogrammes</w:t>
      </w:r>
      <w:r w:rsidR="00B46B7F" w:rsidRPr="00A2247F">
        <w:rPr>
          <w:rFonts w:ascii="Arial" w:hAnsi="Arial" w:cs="Arial"/>
          <w:sz w:val="24"/>
        </w:rPr>
        <w:t xml:space="preserve"> chez l’adulte</w:t>
      </w:r>
      <w:r w:rsidRPr="00A2247F">
        <w:rPr>
          <w:rFonts w:ascii="Arial" w:hAnsi="Arial" w:cs="Arial"/>
          <w:sz w:val="24"/>
        </w:rPr>
        <w:t xml:space="preserve">. </w:t>
      </w:r>
    </w:p>
    <w:p w:rsidR="00604F8F" w:rsidRPr="00A2247F" w:rsidRDefault="008077CD" w:rsidP="00BC00DE">
      <w:p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 xml:space="preserve">Elle est </w:t>
      </w:r>
      <w:r w:rsidRPr="00A2247F">
        <w:rPr>
          <w:rFonts w:ascii="Arial" w:hAnsi="Arial" w:cs="Arial"/>
          <w:sz w:val="24"/>
        </w:rPr>
        <w:t>destinée aux médecins, biologistes et internes formés à la réalisation des ponctions médullaires</w:t>
      </w:r>
    </w:p>
    <w:p w:rsidR="00604F8F" w:rsidRPr="00A2247F" w:rsidRDefault="008077CD" w:rsidP="00BC00DE">
      <w:pPr>
        <w:pStyle w:val="Titreprincipal"/>
        <w:jc w:val="both"/>
      </w:pPr>
      <w:bookmarkStart w:id="1" w:name="_Toc135837105"/>
      <w:r w:rsidRPr="00A2247F">
        <w:t>Documents de référence</w:t>
      </w:r>
      <w:bookmarkEnd w:id="1"/>
    </w:p>
    <w:p w:rsidR="00A2247F" w:rsidRPr="00A2247F" w:rsidRDefault="008077CD" w:rsidP="00BC00DE">
      <w:pPr>
        <w:ind w:left="360"/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 xml:space="preserve">Guide de bonnes pratiques des ponctions médullaires, </w:t>
      </w:r>
      <w:r w:rsidRPr="00A2247F">
        <w:rPr>
          <w:rFonts w:ascii="Arial" w:hAnsi="Arial" w:cs="Arial"/>
        </w:rPr>
        <w:t xml:space="preserve">Société Française d’Hématologie (SFH) Groupe Français d’Hématologie Cellulaire </w:t>
      </w:r>
      <w:r w:rsidRPr="00A2247F">
        <w:rPr>
          <w:rFonts w:ascii="Arial" w:hAnsi="Arial" w:cs="Arial"/>
        </w:rPr>
        <w:t>(CFHC) Collège d’Hématologie des Hôpitaux (CHH) Syndicat National des Biologistes Hospitaliers (SNBH), juin 2003</w:t>
      </w:r>
    </w:p>
    <w:p w:rsidR="00A2247F" w:rsidRPr="00A2247F" w:rsidRDefault="008077CD" w:rsidP="00A2247F">
      <w:pPr>
        <w:ind w:left="360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GCSD4-MO002 V01 : Mode opératoire du myélogramme</w:t>
      </w:r>
    </w:p>
    <w:p w:rsidR="00604F8F" w:rsidRDefault="008077CD" w:rsidP="00037B88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hyperlink r:id="rId8" w:history="1">
        <w:r w:rsidR="00A2247F" w:rsidRPr="00A2247F">
          <w:rPr>
            <w:rStyle w:val="Lienhypertexte"/>
            <w:rFonts w:ascii="Arial" w:hAnsi="Arial" w:cs="Arial"/>
            <w:bCs/>
            <w:color w:val="000000" w:themeColor="text1"/>
            <w:sz w:val="24"/>
            <w:szCs w:val="24"/>
            <w:u w:val="none"/>
          </w:rPr>
          <w:t>GCSC1-ENR014 V03</w:t>
        </w:r>
      </w:hyperlink>
      <w:r w:rsidR="00A2247F" w:rsidRPr="00A2247F">
        <w:rPr>
          <w:rFonts w:ascii="Arial" w:hAnsi="Arial" w:cs="Arial"/>
          <w:color w:val="000000" w:themeColor="text1"/>
          <w:sz w:val="24"/>
          <w:szCs w:val="24"/>
        </w:rPr>
        <w:t> : Bon d’hématologie spécialisé</w:t>
      </w:r>
      <w:r w:rsidR="00FE70DE">
        <w:rPr>
          <w:rFonts w:ascii="Arial" w:hAnsi="Arial" w:cs="Arial"/>
          <w:color w:val="000000" w:themeColor="text1"/>
          <w:sz w:val="24"/>
          <w:szCs w:val="24"/>
        </w:rPr>
        <w:t>e</w:t>
      </w:r>
    </w:p>
    <w:p w:rsidR="00BC00DE" w:rsidRPr="00037B88" w:rsidRDefault="00BC00DE" w:rsidP="00037B88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604F8F" w:rsidRDefault="008077CD" w:rsidP="00A2247F">
      <w:pPr>
        <w:pStyle w:val="Titreprincipal"/>
      </w:pPr>
      <w:bookmarkStart w:id="2" w:name="_Toc135837106"/>
      <w:r w:rsidRPr="00A2247F">
        <w:lastRenderedPageBreak/>
        <w:t>Matériel utilisé</w:t>
      </w:r>
      <w:bookmarkEnd w:id="2"/>
    </w:p>
    <w:p w:rsidR="00FE70DE" w:rsidRPr="00A2247F" w:rsidRDefault="00FE70DE" w:rsidP="00FE70DE">
      <w:pPr>
        <w:pStyle w:val="Titreprincipal"/>
        <w:numPr>
          <w:ilvl w:val="0"/>
          <w:numId w:val="0"/>
        </w:numPr>
        <w:ind w:left="720"/>
      </w:pPr>
    </w:p>
    <w:p w:rsidR="00FE70DE" w:rsidRDefault="008077CD" w:rsidP="007575AD">
      <w:pPr>
        <w:pStyle w:val="Titre2"/>
        <w:numPr>
          <w:ilvl w:val="1"/>
          <w:numId w:val="4"/>
        </w:numPr>
      </w:pPr>
      <w:bookmarkStart w:id="3" w:name="_Toc135837107"/>
      <w:r w:rsidRPr="00A2247F">
        <w:t xml:space="preserve">Matériel </w:t>
      </w:r>
      <w:r w:rsidR="007575AD" w:rsidRPr="00A2247F">
        <w:t>pour la ponction et l’étalement</w:t>
      </w:r>
      <w:r w:rsidRPr="00A2247F">
        <w:t> :</w:t>
      </w:r>
      <w:bookmarkEnd w:id="3"/>
    </w:p>
    <w:p w:rsidR="00781202" w:rsidRPr="00781202" w:rsidRDefault="00781202" w:rsidP="00BC00DE">
      <w:pPr>
        <w:jc w:val="both"/>
      </w:pPr>
    </w:p>
    <w:p w:rsidR="007575AD" w:rsidRPr="00781202" w:rsidRDefault="008077CD" w:rsidP="00BC00DE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  <w:r w:rsidRPr="00781202">
        <w:rPr>
          <w:rFonts w:ascii="Arial" w:hAnsi="Arial" w:cs="Arial"/>
          <w:sz w:val="24"/>
        </w:rPr>
        <w:t xml:space="preserve"> tr</w:t>
      </w:r>
      <w:r>
        <w:rPr>
          <w:rFonts w:ascii="Arial" w:hAnsi="Arial" w:cs="Arial"/>
          <w:sz w:val="24"/>
        </w:rPr>
        <w:t>ocart</w:t>
      </w:r>
      <w:r w:rsidRPr="00781202">
        <w:rPr>
          <w:rFonts w:ascii="Arial" w:hAnsi="Arial" w:cs="Arial"/>
          <w:sz w:val="24"/>
        </w:rPr>
        <w:t xml:space="preserve"> de ponction médullaire : </w:t>
      </w:r>
    </w:p>
    <w:p w:rsidR="007575AD" w:rsidRPr="00A2247F" w:rsidRDefault="008077CD" w:rsidP="00BC00D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longueur 30 mm pour une ponction sternale</w:t>
      </w:r>
    </w:p>
    <w:p w:rsidR="00781202" w:rsidRDefault="008077CD" w:rsidP="00BC00DE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longueur 50</w:t>
      </w:r>
      <w:r w:rsidR="007575AD" w:rsidRPr="00A2247F">
        <w:rPr>
          <w:rFonts w:ascii="Arial" w:hAnsi="Arial" w:cs="Arial"/>
          <w:sz w:val="24"/>
        </w:rPr>
        <w:t xml:space="preserve"> mm pour une ponction iliaque</w:t>
      </w:r>
    </w:p>
    <w:p w:rsidR="00781202" w:rsidRPr="00781202" w:rsidRDefault="008077CD" w:rsidP="00BC00DE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sz w:val="24"/>
        </w:rPr>
      </w:pPr>
      <w:r w:rsidRPr="00781202">
        <w:rPr>
          <w:rFonts w:ascii="Arial" w:hAnsi="Arial" w:cs="Arial"/>
          <w:sz w:val="24"/>
        </w:rPr>
        <w:t xml:space="preserve">un paquet de lames à </w:t>
      </w:r>
      <w:r w:rsidR="00FE70DE" w:rsidRPr="00781202">
        <w:rPr>
          <w:rFonts w:ascii="Arial" w:hAnsi="Arial" w:cs="Arial"/>
          <w:sz w:val="24"/>
        </w:rPr>
        <w:t>bords rodés et à plages dépolies</w:t>
      </w:r>
    </w:p>
    <w:p w:rsidR="00781202" w:rsidRDefault="008077CD" w:rsidP="00BC00DE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781202">
        <w:rPr>
          <w:rFonts w:ascii="Arial" w:hAnsi="Arial" w:cs="Arial"/>
          <w:sz w:val="24"/>
        </w:rPr>
        <w:t xml:space="preserve">des </w:t>
      </w:r>
      <w:r w:rsidR="007575AD" w:rsidRPr="00781202">
        <w:rPr>
          <w:rFonts w:ascii="Arial" w:hAnsi="Arial" w:cs="Arial"/>
          <w:sz w:val="24"/>
        </w:rPr>
        <w:t xml:space="preserve">boites pour le transport des lames (service clinique) / </w:t>
      </w:r>
      <w:r w:rsidR="008B4778">
        <w:rPr>
          <w:rFonts w:ascii="Arial" w:hAnsi="Arial" w:cs="Arial"/>
          <w:sz w:val="24"/>
        </w:rPr>
        <w:t xml:space="preserve">ou un </w:t>
      </w:r>
      <w:r w:rsidR="00F50AF2" w:rsidRPr="00781202">
        <w:rPr>
          <w:rFonts w:ascii="Arial" w:hAnsi="Arial" w:cs="Arial"/>
          <w:sz w:val="24"/>
        </w:rPr>
        <w:t>plateau porte-lames</w:t>
      </w:r>
      <w:r w:rsidR="007575AD" w:rsidRPr="00781202">
        <w:rPr>
          <w:rFonts w:ascii="Arial" w:hAnsi="Arial" w:cs="Arial"/>
          <w:sz w:val="24"/>
        </w:rPr>
        <w:t xml:space="preserve"> (</w:t>
      </w:r>
      <w:r w:rsidR="008B4778">
        <w:rPr>
          <w:rFonts w:ascii="Arial" w:hAnsi="Arial" w:cs="Arial"/>
          <w:sz w:val="24"/>
        </w:rPr>
        <w:t>disponible au laboratoire dans le cas où le biologiste effectue le geste</w:t>
      </w:r>
      <w:r w:rsidR="007575AD" w:rsidRPr="00781202">
        <w:rPr>
          <w:rFonts w:ascii="Arial" w:hAnsi="Arial" w:cs="Arial"/>
          <w:sz w:val="24"/>
        </w:rPr>
        <w:t>)</w:t>
      </w:r>
    </w:p>
    <w:p w:rsidR="00F50AF2" w:rsidRPr="00781202" w:rsidRDefault="008077CD" w:rsidP="00BC00DE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r w:rsidRPr="00781202">
        <w:rPr>
          <w:rFonts w:ascii="Arial" w:hAnsi="Arial" w:cs="Arial"/>
          <w:sz w:val="24"/>
        </w:rPr>
        <w:t>des tubes EDTA (violets) et héparinate</w:t>
      </w:r>
      <w:r w:rsidRPr="00781202">
        <w:rPr>
          <w:rFonts w:ascii="Arial" w:hAnsi="Arial" w:cs="Arial"/>
          <w:sz w:val="24"/>
        </w:rPr>
        <w:t xml:space="preserve"> de lithium (verts foncés, sans gel séparateur) selon les examens complémentaires demandés. </w:t>
      </w:r>
    </w:p>
    <w:p w:rsidR="00FE70DE" w:rsidRPr="00FE70DE" w:rsidRDefault="00FE70DE" w:rsidP="00FE70DE">
      <w:pPr>
        <w:rPr>
          <w:rFonts w:ascii="Arial" w:hAnsi="Arial" w:cs="Arial"/>
          <w:sz w:val="24"/>
        </w:rPr>
      </w:pPr>
    </w:p>
    <w:p w:rsidR="00F50AF2" w:rsidRDefault="008077CD" w:rsidP="00FE70DE">
      <w:pPr>
        <w:pStyle w:val="Titre2"/>
        <w:ind w:left="360"/>
      </w:pPr>
      <w:bookmarkStart w:id="4" w:name="_Toc135837108"/>
      <w:r w:rsidRPr="00A2247F">
        <w:t>3.2 Matériel à demander au service :</w:t>
      </w:r>
      <w:bookmarkEnd w:id="4"/>
      <w:r w:rsidRPr="00A2247F">
        <w:t xml:space="preserve"> </w:t>
      </w:r>
    </w:p>
    <w:p w:rsidR="00FE70DE" w:rsidRPr="00FE70DE" w:rsidRDefault="00FE70DE" w:rsidP="00FE70DE"/>
    <w:p w:rsidR="00F50AF2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un champ stérile</w:t>
      </w:r>
    </w:p>
    <w:p w:rsidR="00F50AF2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une paire de gants non stériles (pour la détersion) et une paire de gants stériles</w:t>
      </w:r>
    </w:p>
    <w:p w:rsidR="00F50AF2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 xml:space="preserve">un masque chirurgical </w:t>
      </w:r>
    </w:p>
    <w:p w:rsidR="00811FCA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une solution </w:t>
      </w:r>
      <w:r w:rsidRPr="00A2247F">
        <w:rPr>
          <w:rFonts w:ascii="Arial" w:hAnsi="Arial" w:cs="Arial"/>
          <w:sz w:val="24"/>
        </w:rPr>
        <w:t xml:space="preserve">antiseptique de type </w:t>
      </w:r>
      <w:r w:rsidR="00781202" w:rsidRPr="00A2247F">
        <w:rPr>
          <w:rFonts w:ascii="Arial" w:hAnsi="Arial" w:cs="Arial"/>
          <w:sz w:val="24"/>
        </w:rPr>
        <w:t>Chlorhexidine</w:t>
      </w:r>
      <w:r w:rsidRPr="00A2247F">
        <w:rPr>
          <w:rFonts w:ascii="Arial" w:hAnsi="Arial" w:cs="Arial"/>
          <w:sz w:val="24"/>
        </w:rPr>
        <w:t xml:space="preserve"> </w:t>
      </w:r>
    </w:p>
    <w:p w:rsidR="00F50AF2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des compresses stériles</w:t>
      </w:r>
    </w:p>
    <w:p w:rsidR="00811FCA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xylocaïne 1%, ampoule de 10 ml</w:t>
      </w:r>
    </w:p>
    <w:p w:rsidR="00811FCA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une seringue de 10 ml stérile</w:t>
      </w:r>
      <w:r w:rsidR="001A4383" w:rsidRPr="00A2247F">
        <w:rPr>
          <w:rFonts w:ascii="Arial" w:hAnsi="Arial" w:cs="Arial"/>
          <w:sz w:val="24"/>
        </w:rPr>
        <w:t xml:space="preserve"> pour l’anesthésie</w:t>
      </w:r>
    </w:p>
    <w:p w:rsidR="00F50AF2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une aiguille adaptée pour anesthésie à la xylocaïne</w:t>
      </w:r>
      <w:r w:rsidR="00811FCA" w:rsidRPr="00A2247F">
        <w:rPr>
          <w:rFonts w:ascii="Arial" w:hAnsi="Arial" w:cs="Arial"/>
          <w:sz w:val="24"/>
        </w:rPr>
        <w:t xml:space="preserve"> (taille en fonction du site de ponction)</w:t>
      </w:r>
    </w:p>
    <w:p w:rsidR="00811FCA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2 seringues</w:t>
      </w:r>
      <w:r w:rsidRPr="00A2247F">
        <w:rPr>
          <w:rFonts w:ascii="Arial" w:hAnsi="Arial" w:cs="Arial"/>
          <w:sz w:val="24"/>
        </w:rPr>
        <w:t xml:space="preserve"> stériles de 20 ml adaptées pour l’aspiration (non vissées)</w:t>
      </w:r>
    </w:p>
    <w:p w:rsidR="00811FCA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un pansement</w:t>
      </w:r>
    </w:p>
    <w:p w:rsidR="00811FCA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un container à aiguilles souillées</w:t>
      </w:r>
    </w:p>
    <w:p w:rsidR="00811FCA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un sac poubelle</w:t>
      </w:r>
    </w:p>
    <w:p w:rsidR="007575AD" w:rsidRPr="00A2247F" w:rsidRDefault="007575AD" w:rsidP="007575AD">
      <w:pPr>
        <w:pStyle w:val="Paragraphedeliste"/>
        <w:rPr>
          <w:rFonts w:ascii="Arial" w:hAnsi="Arial" w:cs="Arial"/>
          <w:sz w:val="24"/>
        </w:rPr>
      </w:pPr>
    </w:p>
    <w:p w:rsidR="00037B88" w:rsidRDefault="008077CD" w:rsidP="00037B88">
      <w:pPr>
        <w:pStyle w:val="Titreprincipal"/>
        <w:rPr>
          <w:rFonts w:cstheme="minorBidi"/>
        </w:rPr>
      </w:pPr>
      <w:bookmarkStart w:id="5" w:name="_Toc135837109"/>
      <w:r w:rsidRPr="00A2247F">
        <w:t>Renseignements à recueillir</w:t>
      </w:r>
      <w:bookmarkEnd w:id="5"/>
    </w:p>
    <w:p w:rsidR="00037B88" w:rsidRPr="00037B88" w:rsidRDefault="00037B88" w:rsidP="00037B88">
      <w:pPr>
        <w:pStyle w:val="Titreprincipal"/>
        <w:numPr>
          <w:ilvl w:val="0"/>
          <w:numId w:val="0"/>
        </w:numPr>
        <w:ind w:left="720"/>
        <w:rPr>
          <w:rFonts w:cstheme="minorBidi"/>
        </w:rPr>
      </w:pPr>
    </w:p>
    <w:p w:rsidR="00FE70DE" w:rsidRDefault="008077CD" w:rsidP="00FE70DE">
      <w:pPr>
        <w:pStyle w:val="Titre2"/>
        <w:ind w:left="360"/>
      </w:pPr>
      <w:bookmarkStart w:id="6" w:name="_Toc135837110"/>
      <w:r>
        <w:t xml:space="preserve">4.1 </w:t>
      </w:r>
      <w:r w:rsidR="007575AD" w:rsidRPr="00A2247F">
        <w:t>La prescription</w:t>
      </w:r>
      <w:bookmarkStart w:id="7" w:name="_GoBack"/>
      <w:bookmarkEnd w:id="6"/>
      <w:bookmarkEnd w:id="7"/>
    </w:p>
    <w:p w:rsidR="00FE70DE" w:rsidRPr="00FE70DE" w:rsidRDefault="00FE70DE" w:rsidP="00FE70DE"/>
    <w:p w:rsidR="007575AD" w:rsidRPr="00A2247F" w:rsidRDefault="008077CD" w:rsidP="007575AD">
      <w:pPr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Elle doit comporter</w:t>
      </w:r>
      <w:r w:rsidR="00037B88">
        <w:rPr>
          <w:rFonts w:ascii="Arial" w:hAnsi="Arial" w:cs="Arial"/>
          <w:sz w:val="24"/>
        </w:rPr>
        <w:t> :</w:t>
      </w:r>
    </w:p>
    <w:p w:rsidR="007575AD" w:rsidRPr="00A2247F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 xml:space="preserve">Le </w:t>
      </w:r>
      <w:r w:rsidR="00FE70DE">
        <w:rPr>
          <w:rFonts w:ascii="Arial" w:hAnsi="Arial" w:cs="Arial"/>
          <w:b/>
          <w:sz w:val="24"/>
        </w:rPr>
        <w:t>bon d’hématologie spécialisée</w:t>
      </w:r>
      <w:r w:rsidRPr="00A2247F">
        <w:rPr>
          <w:rFonts w:ascii="Arial" w:hAnsi="Arial" w:cs="Arial"/>
          <w:sz w:val="24"/>
        </w:rPr>
        <w:t xml:space="preserve"> ou figurent les éventuels </w:t>
      </w:r>
      <w:r w:rsidRPr="00A2247F">
        <w:rPr>
          <w:rFonts w:ascii="Arial" w:hAnsi="Arial" w:cs="Arial"/>
          <w:b/>
          <w:sz w:val="24"/>
        </w:rPr>
        <w:t>examens complémentaires</w:t>
      </w:r>
      <w:r w:rsidRPr="00A2247F">
        <w:rPr>
          <w:rFonts w:ascii="Arial" w:hAnsi="Arial" w:cs="Arial"/>
          <w:sz w:val="24"/>
        </w:rPr>
        <w:t xml:space="preserve"> (caryotype, immunophénotypage, biologie moléculaire) avec les </w:t>
      </w:r>
      <w:r w:rsidRPr="00A2247F">
        <w:rPr>
          <w:rFonts w:ascii="Arial" w:hAnsi="Arial" w:cs="Arial"/>
          <w:b/>
          <w:sz w:val="24"/>
        </w:rPr>
        <w:t>formulaires spécifiques à compléter</w:t>
      </w:r>
      <w:r w:rsidRPr="00A2247F">
        <w:rPr>
          <w:rFonts w:ascii="Arial" w:hAnsi="Arial" w:cs="Arial"/>
          <w:sz w:val="24"/>
        </w:rPr>
        <w:t xml:space="preserve">. </w:t>
      </w:r>
    </w:p>
    <w:p w:rsidR="007575AD" w:rsidRPr="00A2247F" w:rsidRDefault="008077CD" w:rsidP="007575AD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Une numération formule sanguine (du jour) + réticulocytes</w:t>
      </w:r>
    </w:p>
    <w:p w:rsidR="00C84DB1" w:rsidRPr="00A2247F" w:rsidRDefault="00C84DB1" w:rsidP="00C84DB1">
      <w:pPr>
        <w:pStyle w:val="Paragraphedeliste"/>
        <w:rPr>
          <w:rFonts w:ascii="Arial" w:hAnsi="Arial" w:cs="Arial"/>
          <w:sz w:val="24"/>
        </w:rPr>
      </w:pPr>
    </w:p>
    <w:p w:rsidR="00FE70DE" w:rsidRDefault="008077CD" w:rsidP="00FE70DE">
      <w:pPr>
        <w:pStyle w:val="Titre2"/>
        <w:ind w:left="360"/>
      </w:pPr>
      <w:bookmarkStart w:id="8" w:name="_Toc135837111"/>
      <w:r>
        <w:lastRenderedPageBreak/>
        <w:t xml:space="preserve">4.2 </w:t>
      </w:r>
      <w:r w:rsidR="00C84DB1" w:rsidRPr="00A2247F">
        <w:t>Les contre-indications</w:t>
      </w:r>
      <w:bookmarkEnd w:id="8"/>
    </w:p>
    <w:p w:rsidR="00C84DB1" w:rsidRPr="00A2247F" w:rsidRDefault="008077CD" w:rsidP="00C84DB1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 xml:space="preserve">Rechercher une allergie aux anesthésiques </w:t>
      </w:r>
      <w:r w:rsidRPr="00A2247F">
        <w:rPr>
          <w:rFonts w:ascii="Arial" w:hAnsi="Arial" w:cs="Arial"/>
          <w:sz w:val="24"/>
        </w:rPr>
        <w:t>locaux</w:t>
      </w:r>
    </w:p>
    <w:p w:rsidR="00C84DB1" w:rsidRPr="00A2247F" w:rsidRDefault="008077CD" w:rsidP="00C84DB1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Contre-indication à la ponction sternale :</w:t>
      </w:r>
    </w:p>
    <w:p w:rsidR="00FE70DE" w:rsidRDefault="008077CD" w:rsidP="00BC00DE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>Antécédent de sternotomie</w:t>
      </w:r>
    </w:p>
    <w:p w:rsidR="00916807" w:rsidRPr="00FE70DE" w:rsidRDefault="008077CD" w:rsidP="00BC00DE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</w:rPr>
      </w:pPr>
      <w:r w:rsidRPr="00FE70DE">
        <w:rPr>
          <w:rFonts w:ascii="Arial" w:hAnsi="Arial" w:cs="Arial"/>
          <w:sz w:val="24"/>
        </w:rPr>
        <w:t>Radiothérapie localisée contre-indiquant le geste sur le site irradié</w:t>
      </w:r>
    </w:p>
    <w:p w:rsidR="00916807" w:rsidRPr="00BC00DE" w:rsidRDefault="008077CD" w:rsidP="00BC00DE">
      <w:pPr>
        <w:ind w:left="360"/>
        <w:jc w:val="both"/>
        <w:rPr>
          <w:rFonts w:ascii="Arial" w:hAnsi="Arial" w:cs="Arial"/>
          <w:sz w:val="24"/>
        </w:rPr>
      </w:pPr>
      <w:r w:rsidRPr="00A2247F">
        <w:rPr>
          <w:rFonts w:ascii="Arial" w:hAnsi="Arial" w:cs="Arial"/>
          <w:sz w:val="24"/>
        </w:rPr>
        <w:t xml:space="preserve">NB : un traitement anticoagulant équilibrée, une thrombopénie ne sont pas des </w:t>
      </w:r>
      <w:r w:rsidR="002E1480" w:rsidRPr="00A2247F">
        <w:rPr>
          <w:rFonts w:ascii="Arial" w:hAnsi="Arial" w:cs="Arial"/>
          <w:sz w:val="24"/>
        </w:rPr>
        <w:t>contre-indications au myélogramme</w:t>
      </w:r>
      <w:r w:rsidRPr="00A2247F">
        <w:rPr>
          <w:rFonts w:ascii="Arial" w:hAnsi="Arial" w:cs="Arial"/>
          <w:sz w:val="24"/>
        </w:rPr>
        <w:t xml:space="preserve"> : prévoir un pansement compressif à la fin du geste. </w:t>
      </w:r>
    </w:p>
    <w:p w:rsidR="00B46B7F" w:rsidRPr="00A2247F" w:rsidRDefault="008077CD" w:rsidP="00FE70DE">
      <w:pPr>
        <w:pStyle w:val="Titreprincipal"/>
      </w:pPr>
      <w:bookmarkStart w:id="9" w:name="_Toc135837112"/>
      <w:r w:rsidRPr="00A2247F">
        <w:t>Déroulement du prélèvement</w:t>
      </w:r>
      <w:bookmarkEnd w:id="9"/>
    </w:p>
    <w:p w:rsidR="00B46B7F" w:rsidRPr="00A2247F" w:rsidRDefault="00B46B7F" w:rsidP="00B46B7F">
      <w:pPr>
        <w:pStyle w:val="Paragraphedeliste"/>
        <w:rPr>
          <w:rFonts w:ascii="Arial" w:hAnsi="Arial" w:cs="Arial"/>
          <w:sz w:val="24"/>
        </w:rPr>
      </w:pPr>
    </w:p>
    <w:p w:rsidR="00781202" w:rsidRDefault="008077CD" w:rsidP="00781202">
      <w:pPr>
        <w:pStyle w:val="Titre2"/>
        <w:numPr>
          <w:ilvl w:val="1"/>
          <w:numId w:val="4"/>
        </w:numPr>
      </w:pPr>
      <w:bookmarkStart w:id="10" w:name="_Toc135837113"/>
      <w:r w:rsidRPr="00A2247F">
        <w:t>Préparation du patient</w:t>
      </w:r>
      <w:bookmarkEnd w:id="10"/>
    </w:p>
    <w:p w:rsidR="00781202" w:rsidRPr="00781202" w:rsidRDefault="00781202" w:rsidP="00781202"/>
    <w:p w:rsidR="00260F1B" w:rsidRPr="00FE70DE" w:rsidRDefault="008077CD" w:rsidP="00BC00DE">
      <w:p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La nature du geste doit être expliqu</w:t>
      </w:r>
      <w:r w:rsidR="00C84DB1" w:rsidRPr="00FE70DE">
        <w:rPr>
          <w:rFonts w:ascii="Arial" w:hAnsi="Arial" w:cs="Arial"/>
          <w:sz w:val="24"/>
          <w:szCs w:val="24"/>
        </w:rPr>
        <w:t>ée au patient afin de limiter son</w:t>
      </w:r>
      <w:r w:rsidRPr="00FE70DE">
        <w:rPr>
          <w:rFonts w:ascii="Arial" w:hAnsi="Arial" w:cs="Arial"/>
          <w:sz w:val="24"/>
          <w:szCs w:val="24"/>
        </w:rPr>
        <w:t xml:space="preserve"> </w:t>
      </w:r>
      <w:r w:rsidR="00C84DB1" w:rsidRPr="00FE70DE">
        <w:rPr>
          <w:rFonts w:ascii="Arial" w:hAnsi="Arial" w:cs="Arial"/>
          <w:sz w:val="24"/>
          <w:szCs w:val="24"/>
        </w:rPr>
        <w:t>caractère</w:t>
      </w:r>
      <w:r w:rsidRPr="00FE70DE">
        <w:rPr>
          <w:rFonts w:ascii="Arial" w:hAnsi="Arial" w:cs="Arial"/>
          <w:sz w:val="24"/>
          <w:szCs w:val="24"/>
        </w:rPr>
        <w:t xml:space="preserve"> anxiogène</w:t>
      </w:r>
      <w:r w:rsidR="00781202">
        <w:rPr>
          <w:rFonts w:ascii="Arial" w:hAnsi="Arial" w:cs="Arial"/>
          <w:sz w:val="24"/>
          <w:szCs w:val="24"/>
        </w:rPr>
        <w:t>.</w:t>
      </w:r>
    </w:p>
    <w:p w:rsidR="00260F1B" w:rsidRPr="00FE70DE" w:rsidRDefault="008077CD" w:rsidP="00BC00DE">
      <w:p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La dispensation de gaz antalgiques (protoxyde d</w:t>
      </w:r>
      <w:r w:rsidRPr="00FE70DE">
        <w:rPr>
          <w:rFonts w:ascii="Arial" w:hAnsi="Arial" w:cs="Arial"/>
          <w:sz w:val="24"/>
          <w:szCs w:val="24"/>
        </w:rPr>
        <w:t>’azote) est possible</w:t>
      </w:r>
      <w:r w:rsidR="00781202">
        <w:rPr>
          <w:rFonts w:ascii="Arial" w:hAnsi="Arial" w:cs="Arial"/>
          <w:sz w:val="24"/>
          <w:szCs w:val="24"/>
        </w:rPr>
        <w:t>.</w:t>
      </w:r>
    </w:p>
    <w:p w:rsidR="00260F1B" w:rsidRPr="00FE70DE" w:rsidRDefault="008077CD" w:rsidP="00BC00DE">
      <w:p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Dans le service de réanimation, l’anesthésie peut être effectuée au pousse-seringue et dispense donc de l’utilisation d’un anesthésique local</w:t>
      </w:r>
      <w:r w:rsidR="00781202">
        <w:rPr>
          <w:rFonts w:ascii="Arial" w:hAnsi="Arial" w:cs="Arial"/>
          <w:sz w:val="24"/>
          <w:szCs w:val="24"/>
        </w:rPr>
        <w:t>.</w:t>
      </w:r>
    </w:p>
    <w:p w:rsidR="00260F1B" w:rsidRPr="00FE70DE" w:rsidRDefault="00260F1B">
      <w:pPr>
        <w:rPr>
          <w:rFonts w:ascii="Arial" w:hAnsi="Arial" w:cs="Arial"/>
          <w:sz w:val="24"/>
          <w:szCs w:val="24"/>
        </w:rPr>
      </w:pPr>
    </w:p>
    <w:p w:rsidR="00260F1B" w:rsidRDefault="008077CD" w:rsidP="00037B88">
      <w:pPr>
        <w:pStyle w:val="Titre2"/>
        <w:numPr>
          <w:ilvl w:val="1"/>
          <w:numId w:val="4"/>
        </w:numPr>
      </w:pPr>
      <w:bookmarkStart w:id="11" w:name="_Toc135837114"/>
      <w:r w:rsidRPr="00FE70DE">
        <w:t>Repérage du site de ponction</w:t>
      </w:r>
      <w:bookmarkEnd w:id="11"/>
    </w:p>
    <w:p w:rsidR="00037B88" w:rsidRDefault="00037B88" w:rsidP="00037B88">
      <w:pPr>
        <w:pStyle w:val="Paragraphedeliste"/>
      </w:pPr>
    </w:p>
    <w:p w:rsidR="00260F1B" w:rsidRPr="00FE70DE" w:rsidRDefault="008077CD">
      <w:pPr>
        <w:rPr>
          <w:rFonts w:ascii="Arial" w:hAnsi="Arial" w:cs="Arial"/>
          <w:sz w:val="24"/>
          <w:szCs w:val="24"/>
          <w:u w:val="single"/>
        </w:rPr>
      </w:pPr>
      <w:r w:rsidRPr="00FE70DE">
        <w:rPr>
          <w:rFonts w:ascii="Arial" w:hAnsi="Arial" w:cs="Arial"/>
          <w:sz w:val="24"/>
          <w:szCs w:val="24"/>
          <w:u w:val="single"/>
        </w:rPr>
        <w:t>Sternal</w:t>
      </w:r>
    </w:p>
    <w:p w:rsidR="00260F1B" w:rsidRPr="00FE70DE" w:rsidRDefault="008077CD" w:rsidP="00037B88">
      <w:pPr>
        <w:jc w:val="center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168543" cy="3143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06385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96" cy="31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B1" w:rsidRDefault="008077CD" w:rsidP="00BC00DE">
      <w:p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lastRenderedPageBreak/>
        <w:t xml:space="preserve">Repérage du site de ponction : 1 à 2 cm sous la </w:t>
      </w:r>
      <w:r w:rsidRPr="00FE70DE">
        <w:rPr>
          <w:rFonts w:ascii="Arial" w:hAnsi="Arial" w:cs="Arial"/>
          <w:sz w:val="24"/>
          <w:szCs w:val="24"/>
        </w:rPr>
        <w:t>fourchette sternale, entre les extrémités internes des deuxièmes espaces intercostaux</w:t>
      </w:r>
      <w:r w:rsidR="00037B88">
        <w:rPr>
          <w:rFonts w:ascii="Arial" w:hAnsi="Arial" w:cs="Arial"/>
          <w:sz w:val="24"/>
          <w:szCs w:val="24"/>
        </w:rPr>
        <w:t xml:space="preserve">. </w:t>
      </w:r>
    </w:p>
    <w:p w:rsidR="00C84DB1" w:rsidRPr="00FE70DE" w:rsidRDefault="008077CD">
      <w:pPr>
        <w:rPr>
          <w:rFonts w:ascii="Arial" w:hAnsi="Arial" w:cs="Arial"/>
          <w:sz w:val="24"/>
          <w:szCs w:val="24"/>
          <w:u w:val="single"/>
        </w:rPr>
      </w:pPr>
      <w:r w:rsidRPr="00FE70DE">
        <w:rPr>
          <w:rFonts w:ascii="Arial" w:hAnsi="Arial" w:cs="Arial"/>
          <w:sz w:val="24"/>
          <w:szCs w:val="24"/>
          <w:u w:val="single"/>
        </w:rPr>
        <w:t>Crête iliaque</w:t>
      </w:r>
      <w:r w:rsidR="00916807" w:rsidRPr="00FE70DE">
        <w:rPr>
          <w:rFonts w:ascii="Arial" w:hAnsi="Arial" w:cs="Arial"/>
          <w:sz w:val="24"/>
          <w:szCs w:val="24"/>
          <w:u w:val="single"/>
        </w:rPr>
        <w:t xml:space="preserve"> postéro-supérieure</w:t>
      </w:r>
    </w:p>
    <w:p w:rsidR="00B46B7F" w:rsidRPr="00FE70DE" w:rsidRDefault="008077CD" w:rsidP="00037B88">
      <w:pPr>
        <w:jc w:val="center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646216" cy="34194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84285" name=""/>
                    <pic:cNvPicPr/>
                  </pic:nvPicPr>
                  <pic:blipFill>
                    <a:blip r:embed="rId10"/>
                    <a:srcRect l="21495" t="28818" r="62467" b="1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36" cy="343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383" w:rsidRPr="00FE70DE" w:rsidRDefault="001A4383">
      <w:pPr>
        <w:rPr>
          <w:rFonts w:ascii="Arial" w:hAnsi="Arial" w:cs="Arial"/>
          <w:sz w:val="24"/>
          <w:szCs w:val="24"/>
        </w:rPr>
      </w:pPr>
    </w:p>
    <w:p w:rsidR="00916807" w:rsidRPr="00FE70DE" w:rsidRDefault="008077CD" w:rsidP="00BC00DE">
      <w:p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Le site iliaque peut être choisi d’emblée par le préleveur car cette localisation comporte, théoriquement, moins de risques (par d’o</w:t>
      </w:r>
      <w:r w:rsidRPr="00FE70DE">
        <w:rPr>
          <w:rFonts w:ascii="Arial" w:hAnsi="Arial" w:cs="Arial"/>
          <w:sz w:val="24"/>
          <w:szCs w:val="24"/>
        </w:rPr>
        <w:t>rganes vitaux à proximité ; exemple, contexte ou suspicion de myélome avec atteinte osseuse avérée). Ce site peut également être choisi lors de contre-indication à la ponction sternale, ou lorsqu’une aspiration et une biopsie médullaire sont programmées en</w:t>
      </w:r>
      <w:r w:rsidRPr="00FE70DE">
        <w:rPr>
          <w:rFonts w:ascii="Arial" w:hAnsi="Arial" w:cs="Arial"/>
          <w:sz w:val="24"/>
          <w:szCs w:val="24"/>
        </w:rPr>
        <w:t xml:space="preserve">semble. Elle est cependant difficilement praticable chez le sujet obèse. </w:t>
      </w:r>
    </w:p>
    <w:p w:rsidR="00C84DB1" w:rsidRPr="00FE70DE" w:rsidRDefault="008077CD" w:rsidP="00BC00DE">
      <w:p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Le repérage de l’épine iliaque se fait en suivant l’aile iliaque d’avant en arrière et en s’aidant d’un repérage bilatéral.</w:t>
      </w:r>
    </w:p>
    <w:p w:rsidR="00B46B7F" w:rsidRPr="00FE70DE" w:rsidRDefault="00B46B7F">
      <w:pPr>
        <w:rPr>
          <w:rFonts w:ascii="Arial" w:hAnsi="Arial" w:cs="Arial"/>
          <w:sz w:val="24"/>
          <w:szCs w:val="24"/>
        </w:rPr>
      </w:pPr>
    </w:p>
    <w:p w:rsidR="00B46B7F" w:rsidRPr="00FE70DE" w:rsidRDefault="008077CD" w:rsidP="00B46B7F">
      <w:pPr>
        <w:rPr>
          <w:rFonts w:ascii="Arial" w:hAnsi="Arial" w:cs="Arial"/>
          <w:sz w:val="24"/>
          <w:szCs w:val="24"/>
          <w:u w:val="single"/>
        </w:rPr>
      </w:pPr>
      <w:r w:rsidRPr="00FE70DE">
        <w:rPr>
          <w:rFonts w:ascii="Arial" w:hAnsi="Arial" w:cs="Arial"/>
          <w:sz w:val="24"/>
          <w:szCs w:val="24"/>
          <w:u w:val="single"/>
        </w:rPr>
        <w:t>Crête iliaque antéro-supérieure</w:t>
      </w:r>
    </w:p>
    <w:p w:rsidR="002E1480" w:rsidRPr="00FE70DE" w:rsidRDefault="008077CD" w:rsidP="00BC00DE">
      <w:p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 xml:space="preserve">Ce site est plus rarement choisi pour une ponction car non dénué de risques (perforation osseuse, hémorragie rétro péritonéale). Il peut être cependant indiqué chez les patients immobilisés en décubitus dorsal. </w:t>
      </w:r>
    </w:p>
    <w:p w:rsidR="00B46B7F" w:rsidRPr="00FE70DE" w:rsidRDefault="008077CD" w:rsidP="00BC00DE">
      <w:p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L’épine iliaque antéro-supérieure est repéré</w:t>
      </w:r>
      <w:r w:rsidRPr="00FE70DE">
        <w:rPr>
          <w:rFonts w:ascii="Arial" w:hAnsi="Arial" w:cs="Arial"/>
          <w:sz w:val="24"/>
          <w:szCs w:val="24"/>
        </w:rPr>
        <w:t>e d’arrière en avant, puis maintenue entre le pouce et l’index durant la ponction.</w:t>
      </w:r>
    </w:p>
    <w:p w:rsidR="002E1480" w:rsidRPr="00BC00DE" w:rsidRDefault="002E1480" w:rsidP="00BC00DE">
      <w:pPr>
        <w:jc w:val="both"/>
        <w:rPr>
          <w:rFonts w:ascii="Arial" w:hAnsi="Arial" w:cs="Arial"/>
          <w:sz w:val="8"/>
          <w:szCs w:val="24"/>
          <w:u w:val="single"/>
        </w:rPr>
      </w:pPr>
    </w:p>
    <w:p w:rsidR="00B46B7F" w:rsidRDefault="008077CD" w:rsidP="00BC00DE">
      <w:pPr>
        <w:pStyle w:val="Titre2"/>
        <w:numPr>
          <w:ilvl w:val="1"/>
          <w:numId w:val="13"/>
        </w:numPr>
        <w:jc w:val="both"/>
      </w:pPr>
      <w:bookmarkStart w:id="12" w:name="_Toc135837115"/>
      <w:r w:rsidRPr="00FE70DE">
        <w:t>Désinfection cutanée</w:t>
      </w:r>
      <w:bookmarkEnd w:id="12"/>
    </w:p>
    <w:p w:rsidR="00781202" w:rsidRPr="00BC00DE" w:rsidRDefault="00781202" w:rsidP="00BC00DE">
      <w:pPr>
        <w:jc w:val="both"/>
        <w:rPr>
          <w:sz w:val="4"/>
        </w:rPr>
      </w:pPr>
    </w:p>
    <w:p w:rsidR="002E1480" w:rsidRPr="00FE70DE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5358A">
        <w:rPr>
          <w:rFonts w:ascii="Arial" w:hAnsi="Arial" w:cs="Arial"/>
          <w:b/>
          <w:sz w:val="24"/>
          <w:szCs w:val="24"/>
        </w:rPr>
        <w:lastRenderedPageBreak/>
        <w:t>Lavage antiseptique des mains</w:t>
      </w:r>
      <w:r w:rsidRPr="00FE70DE">
        <w:rPr>
          <w:rFonts w:ascii="Arial" w:hAnsi="Arial" w:cs="Arial"/>
          <w:sz w:val="24"/>
          <w:szCs w:val="24"/>
        </w:rPr>
        <w:t xml:space="preserve"> de l’opérateur, et port de gants (non stériles pour la désinfection)</w:t>
      </w:r>
    </w:p>
    <w:p w:rsidR="002E1480" w:rsidRPr="00FE70DE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5358A">
        <w:rPr>
          <w:rFonts w:ascii="Arial" w:hAnsi="Arial" w:cs="Arial"/>
          <w:b/>
          <w:sz w:val="24"/>
          <w:szCs w:val="24"/>
        </w:rPr>
        <w:t>Détersion du site de ponction</w:t>
      </w:r>
      <w:r w:rsidRPr="00FE70DE">
        <w:rPr>
          <w:rFonts w:ascii="Arial" w:hAnsi="Arial" w:cs="Arial"/>
          <w:sz w:val="24"/>
          <w:szCs w:val="24"/>
        </w:rPr>
        <w:t xml:space="preserve"> en partant du centre </w:t>
      </w:r>
      <w:r w:rsidRPr="00FE70DE">
        <w:rPr>
          <w:rFonts w:ascii="Arial" w:hAnsi="Arial" w:cs="Arial"/>
          <w:sz w:val="24"/>
          <w:szCs w:val="24"/>
        </w:rPr>
        <w:t>vers la périphérie</w:t>
      </w:r>
    </w:p>
    <w:p w:rsidR="002E1480" w:rsidRPr="00FE70DE" w:rsidRDefault="008077CD" w:rsidP="002E148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Respect d’un temps de séchage de 2 à 3 minutes</w:t>
      </w:r>
    </w:p>
    <w:p w:rsidR="00781202" w:rsidRDefault="008077CD" w:rsidP="00781202">
      <w:pPr>
        <w:pStyle w:val="Titre2"/>
        <w:numPr>
          <w:ilvl w:val="1"/>
          <w:numId w:val="13"/>
        </w:numPr>
      </w:pPr>
      <w:bookmarkStart w:id="13" w:name="_Toc135837116"/>
      <w:r w:rsidRPr="00FE70DE">
        <w:t>Anesthésie locale</w:t>
      </w:r>
      <w:bookmarkEnd w:id="13"/>
    </w:p>
    <w:p w:rsidR="00781202" w:rsidRPr="00781202" w:rsidRDefault="00781202" w:rsidP="00781202"/>
    <w:p w:rsidR="002E1480" w:rsidRPr="00FE70DE" w:rsidRDefault="008077CD" w:rsidP="002E148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 xml:space="preserve">Mettre des </w:t>
      </w:r>
      <w:r w:rsidRPr="0035358A">
        <w:rPr>
          <w:rFonts w:ascii="Arial" w:hAnsi="Arial" w:cs="Arial"/>
          <w:b/>
          <w:sz w:val="24"/>
          <w:szCs w:val="24"/>
        </w:rPr>
        <w:t>gants stériles</w:t>
      </w:r>
    </w:p>
    <w:p w:rsidR="002E1480" w:rsidRPr="00FE70DE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Prélever à la seringue</w:t>
      </w:r>
      <w:r w:rsidR="001A4383" w:rsidRPr="00FE70DE">
        <w:rPr>
          <w:rFonts w:ascii="Arial" w:hAnsi="Arial" w:cs="Arial"/>
          <w:sz w:val="24"/>
          <w:szCs w:val="24"/>
        </w:rPr>
        <w:t xml:space="preserve"> </w:t>
      </w:r>
      <w:r w:rsidR="00781202">
        <w:rPr>
          <w:rFonts w:ascii="Arial" w:hAnsi="Arial" w:cs="Arial"/>
          <w:sz w:val="24"/>
          <w:szCs w:val="24"/>
        </w:rPr>
        <w:t xml:space="preserve">de </w:t>
      </w:r>
      <w:r w:rsidR="001A4383" w:rsidRPr="00FE70DE">
        <w:rPr>
          <w:rFonts w:ascii="Arial" w:hAnsi="Arial" w:cs="Arial"/>
          <w:sz w:val="24"/>
          <w:szCs w:val="24"/>
        </w:rPr>
        <w:t>10 ml</w:t>
      </w:r>
      <w:r w:rsidR="00781202">
        <w:rPr>
          <w:rFonts w:ascii="Arial" w:hAnsi="Arial" w:cs="Arial"/>
          <w:sz w:val="24"/>
          <w:szCs w:val="24"/>
        </w:rPr>
        <w:t xml:space="preserve"> environ 5 ml de</w:t>
      </w:r>
      <w:r w:rsidRPr="00FE70DE">
        <w:rPr>
          <w:rFonts w:ascii="Arial" w:hAnsi="Arial" w:cs="Arial"/>
          <w:sz w:val="24"/>
          <w:szCs w:val="24"/>
        </w:rPr>
        <w:t xml:space="preserve"> solution de xylocaïne 1%</w:t>
      </w:r>
    </w:p>
    <w:p w:rsidR="002E1480" w:rsidRPr="00FE70DE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 xml:space="preserve">Adapter une aiguille (choix de la taille de l’aiguille en fonction du </w:t>
      </w:r>
      <w:r w:rsidRPr="00FE70DE">
        <w:rPr>
          <w:rFonts w:ascii="Arial" w:hAnsi="Arial" w:cs="Arial"/>
          <w:sz w:val="24"/>
          <w:szCs w:val="24"/>
        </w:rPr>
        <w:t>site de ponction)</w:t>
      </w:r>
    </w:p>
    <w:p w:rsidR="002E1480" w:rsidRPr="00FE70DE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 xml:space="preserve">Anesthésier </w:t>
      </w:r>
      <w:r w:rsidRPr="0035358A">
        <w:rPr>
          <w:rFonts w:ascii="Arial" w:hAnsi="Arial" w:cs="Arial"/>
          <w:b/>
          <w:sz w:val="24"/>
          <w:szCs w:val="24"/>
        </w:rPr>
        <w:t>d’abord le plan osseux</w:t>
      </w:r>
      <w:r w:rsidRPr="00FE70DE">
        <w:rPr>
          <w:rFonts w:ascii="Arial" w:hAnsi="Arial" w:cs="Arial"/>
          <w:sz w:val="24"/>
          <w:szCs w:val="24"/>
        </w:rPr>
        <w:t xml:space="preserve"> sur plusieurs zones sans retirer l’aiguille, </w:t>
      </w:r>
      <w:r w:rsidRPr="0035358A">
        <w:rPr>
          <w:rFonts w:ascii="Arial" w:hAnsi="Arial" w:cs="Arial"/>
          <w:b/>
          <w:sz w:val="24"/>
          <w:szCs w:val="24"/>
        </w:rPr>
        <w:t>puis remonter progressivement au niveau sous-cutané puis cutané</w:t>
      </w:r>
      <w:r w:rsidRPr="00FE70DE">
        <w:rPr>
          <w:rFonts w:ascii="Arial" w:hAnsi="Arial" w:cs="Arial"/>
          <w:sz w:val="24"/>
          <w:szCs w:val="24"/>
        </w:rPr>
        <w:t xml:space="preserve"> en poursuivant </w:t>
      </w:r>
      <w:r w:rsidRPr="0035358A">
        <w:rPr>
          <w:rFonts w:ascii="Arial" w:hAnsi="Arial" w:cs="Arial"/>
          <w:b/>
          <w:sz w:val="24"/>
          <w:szCs w:val="24"/>
        </w:rPr>
        <w:t>l’injection lente</w:t>
      </w:r>
      <w:r w:rsidRPr="00FE70DE">
        <w:rPr>
          <w:rFonts w:ascii="Arial" w:hAnsi="Arial" w:cs="Arial"/>
          <w:sz w:val="24"/>
          <w:szCs w:val="24"/>
        </w:rPr>
        <w:t xml:space="preserve">. </w:t>
      </w:r>
    </w:p>
    <w:p w:rsidR="002E1480" w:rsidRPr="00FE70DE" w:rsidRDefault="008077CD" w:rsidP="002E148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Volume total de xylocaïne</w:t>
      </w:r>
      <w:r w:rsidR="00781202">
        <w:rPr>
          <w:rFonts w:ascii="Arial" w:hAnsi="Arial" w:cs="Arial"/>
          <w:sz w:val="24"/>
          <w:szCs w:val="24"/>
        </w:rPr>
        <w:t xml:space="preserve"> injecté</w:t>
      </w:r>
      <w:r w:rsidR="002E27F9">
        <w:rPr>
          <w:rFonts w:ascii="Arial" w:hAnsi="Arial" w:cs="Arial"/>
          <w:sz w:val="24"/>
          <w:szCs w:val="24"/>
        </w:rPr>
        <w:t> </w:t>
      </w:r>
      <w:r w:rsidRPr="00FE70DE">
        <w:rPr>
          <w:rFonts w:ascii="Arial" w:hAnsi="Arial" w:cs="Arial"/>
          <w:sz w:val="24"/>
          <w:szCs w:val="24"/>
        </w:rPr>
        <w:t>: 3 à 5 ml</w:t>
      </w:r>
    </w:p>
    <w:p w:rsidR="002E1480" w:rsidRPr="00FE70DE" w:rsidRDefault="008077CD" w:rsidP="002E148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Laisser agir 2</w:t>
      </w:r>
      <w:r w:rsidRPr="00FE70DE">
        <w:rPr>
          <w:rFonts w:ascii="Arial" w:hAnsi="Arial" w:cs="Arial"/>
          <w:sz w:val="24"/>
          <w:szCs w:val="24"/>
        </w:rPr>
        <w:t xml:space="preserve"> à 3 minutes minimum</w:t>
      </w:r>
    </w:p>
    <w:p w:rsidR="002E1480" w:rsidRPr="00FE70DE" w:rsidRDefault="002E1480" w:rsidP="002E1480">
      <w:pPr>
        <w:pStyle w:val="Paragraphedeliste"/>
        <w:rPr>
          <w:rFonts w:ascii="Arial" w:hAnsi="Arial" w:cs="Arial"/>
          <w:sz w:val="24"/>
          <w:szCs w:val="24"/>
        </w:rPr>
      </w:pPr>
    </w:p>
    <w:p w:rsidR="002E1480" w:rsidRDefault="008077CD" w:rsidP="002E27F9">
      <w:pPr>
        <w:pStyle w:val="Titre2"/>
        <w:numPr>
          <w:ilvl w:val="1"/>
          <w:numId w:val="13"/>
        </w:numPr>
      </w:pPr>
      <w:bookmarkStart w:id="14" w:name="_Toc135837117"/>
      <w:r w:rsidRPr="00FE70DE">
        <w:t>Ponction médullaire</w:t>
      </w:r>
      <w:bookmarkEnd w:id="14"/>
    </w:p>
    <w:p w:rsidR="002E27F9" w:rsidRPr="002E27F9" w:rsidRDefault="002E27F9" w:rsidP="002E27F9">
      <w:pPr>
        <w:ind w:left="360"/>
      </w:pPr>
    </w:p>
    <w:p w:rsidR="001A4383" w:rsidRPr="00FE70DE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FE70DE">
        <w:rPr>
          <w:rFonts w:ascii="Arial" w:hAnsi="Arial" w:cs="Arial"/>
          <w:b/>
          <w:sz w:val="24"/>
          <w:szCs w:val="24"/>
        </w:rPr>
        <w:t>La ponction s’effectue de manière stérile</w:t>
      </w:r>
    </w:p>
    <w:p w:rsidR="002E1480" w:rsidRPr="00FE70DE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munir du t</w:t>
      </w:r>
      <w:r w:rsidRPr="00FE70DE">
        <w:rPr>
          <w:rFonts w:ascii="Arial" w:hAnsi="Arial" w:cs="Arial"/>
          <w:sz w:val="24"/>
          <w:szCs w:val="24"/>
        </w:rPr>
        <w:t>rocart (</w:t>
      </w:r>
      <w:r w:rsidR="001A4383" w:rsidRPr="00FE70DE">
        <w:rPr>
          <w:rFonts w:ascii="Arial" w:hAnsi="Arial" w:cs="Arial"/>
          <w:sz w:val="24"/>
          <w:szCs w:val="24"/>
        </w:rPr>
        <w:t>longueur adaptée selon le site</w:t>
      </w:r>
      <w:r w:rsidRPr="00FE70DE">
        <w:rPr>
          <w:rFonts w:ascii="Arial" w:hAnsi="Arial" w:cs="Arial"/>
          <w:sz w:val="24"/>
          <w:szCs w:val="24"/>
        </w:rPr>
        <w:t>) et vérifier la mobilité du mandrin</w:t>
      </w:r>
    </w:p>
    <w:p w:rsidR="001A4383" w:rsidRPr="00FE70DE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5358A">
        <w:rPr>
          <w:rFonts w:ascii="Arial" w:hAnsi="Arial" w:cs="Arial"/>
          <w:b/>
          <w:sz w:val="24"/>
          <w:szCs w:val="24"/>
        </w:rPr>
        <w:t>Traverser les tissus mous</w:t>
      </w:r>
      <w:r w:rsidRPr="00FE70DE">
        <w:rPr>
          <w:rFonts w:ascii="Arial" w:hAnsi="Arial" w:cs="Arial"/>
          <w:sz w:val="24"/>
          <w:szCs w:val="24"/>
        </w:rPr>
        <w:t xml:space="preserve"> pour atteindre le plan osseux</w:t>
      </w:r>
    </w:p>
    <w:p w:rsidR="001A4383" w:rsidRPr="00FE70DE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 xml:space="preserve">Exercer </w:t>
      </w:r>
      <w:r w:rsidRPr="0035358A">
        <w:rPr>
          <w:rFonts w:ascii="Arial" w:hAnsi="Arial" w:cs="Arial"/>
          <w:b/>
          <w:sz w:val="24"/>
          <w:szCs w:val="24"/>
        </w:rPr>
        <w:t>une pression perpen</w:t>
      </w:r>
      <w:r w:rsidRPr="0035358A">
        <w:rPr>
          <w:rFonts w:ascii="Arial" w:hAnsi="Arial" w:cs="Arial"/>
          <w:b/>
          <w:sz w:val="24"/>
          <w:szCs w:val="24"/>
        </w:rPr>
        <w:t>diculaire</w:t>
      </w:r>
      <w:r w:rsidRPr="00FE70DE">
        <w:rPr>
          <w:rFonts w:ascii="Arial" w:hAnsi="Arial" w:cs="Arial"/>
          <w:sz w:val="24"/>
          <w:szCs w:val="24"/>
        </w:rPr>
        <w:t xml:space="preserve"> maîtrisée par rapport à la table externe de l’os, jusqu’au </w:t>
      </w:r>
      <w:r w:rsidRPr="0035358A">
        <w:rPr>
          <w:rFonts w:ascii="Arial" w:hAnsi="Arial" w:cs="Arial"/>
          <w:b/>
          <w:sz w:val="24"/>
          <w:szCs w:val="24"/>
        </w:rPr>
        <w:t>passage de la corticale</w:t>
      </w:r>
      <w:r w:rsidRPr="00FE70DE">
        <w:rPr>
          <w:rFonts w:ascii="Arial" w:hAnsi="Arial" w:cs="Arial"/>
          <w:sz w:val="24"/>
          <w:szCs w:val="24"/>
        </w:rPr>
        <w:t xml:space="preserve">, avec </w:t>
      </w:r>
      <w:r w:rsidRPr="0035358A">
        <w:rPr>
          <w:rFonts w:ascii="Arial" w:hAnsi="Arial" w:cs="Arial"/>
          <w:b/>
          <w:sz w:val="24"/>
          <w:szCs w:val="24"/>
        </w:rPr>
        <w:t>rotations possibles</w:t>
      </w:r>
      <w:r w:rsidRPr="00FE70DE">
        <w:rPr>
          <w:rFonts w:ascii="Arial" w:hAnsi="Arial" w:cs="Arial"/>
          <w:sz w:val="24"/>
          <w:szCs w:val="24"/>
        </w:rPr>
        <w:t xml:space="preserve"> en fonction de la dureté de l’os (sensation de ressaut caractéristique qui permet de s’arrêter entre les 2 tables de l’os). </w:t>
      </w:r>
    </w:p>
    <w:p w:rsidR="001A4383" w:rsidRPr="00FE70DE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 xml:space="preserve">En site iliaque, la progression est arrêtée quand le trocart est bien fiché dans l’os. </w:t>
      </w:r>
    </w:p>
    <w:p w:rsidR="001A4383" w:rsidRPr="0035358A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5358A">
        <w:rPr>
          <w:rFonts w:ascii="Arial" w:hAnsi="Arial" w:cs="Arial"/>
          <w:b/>
          <w:sz w:val="24"/>
          <w:szCs w:val="24"/>
        </w:rPr>
        <w:t>Retirer le mandrin</w:t>
      </w:r>
    </w:p>
    <w:p w:rsidR="001A4383" w:rsidRPr="0035358A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5358A">
        <w:rPr>
          <w:rFonts w:ascii="Arial" w:hAnsi="Arial" w:cs="Arial"/>
          <w:b/>
          <w:sz w:val="24"/>
          <w:szCs w:val="24"/>
        </w:rPr>
        <w:t>Se munir d’une seringue</w:t>
      </w:r>
      <w:r w:rsidRPr="00FE70DE">
        <w:rPr>
          <w:rFonts w:ascii="Arial" w:hAnsi="Arial" w:cs="Arial"/>
          <w:sz w:val="24"/>
          <w:szCs w:val="24"/>
        </w:rPr>
        <w:t xml:space="preserve"> de 20 ml préalablement purgée, à monte</w:t>
      </w:r>
      <w:r w:rsidR="0035358A">
        <w:rPr>
          <w:rFonts w:ascii="Arial" w:hAnsi="Arial" w:cs="Arial"/>
          <w:sz w:val="24"/>
          <w:szCs w:val="24"/>
        </w:rPr>
        <w:t>r rapidement sur le trocart</w:t>
      </w:r>
    </w:p>
    <w:p w:rsidR="001A4383" w:rsidRPr="002E27F9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5358A">
        <w:rPr>
          <w:rFonts w:ascii="Arial" w:hAnsi="Arial" w:cs="Arial"/>
          <w:b/>
          <w:sz w:val="24"/>
          <w:szCs w:val="24"/>
        </w:rPr>
        <w:t>Aspirer brièvement</w:t>
      </w:r>
      <w:r w:rsidRPr="00FE70DE">
        <w:rPr>
          <w:rFonts w:ascii="Arial" w:hAnsi="Arial" w:cs="Arial"/>
          <w:sz w:val="24"/>
          <w:szCs w:val="24"/>
        </w:rPr>
        <w:t xml:space="preserve"> jusqu’à voir apparaître un peu de suc mé</w:t>
      </w:r>
      <w:r w:rsidRPr="00FE70DE">
        <w:rPr>
          <w:rFonts w:ascii="Arial" w:hAnsi="Arial" w:cs="Arial"/>
          <w:sz w:val="24"/>
          <w:szCs w:val="24"/>
        </w:rPr>
        <w:t xml:space="preserve">dullaire (maximum 0,5 ml de prélèvement pour ne pas hémodiluer) et retirer la seringue. </w:t>
      </w:r>
    </w:p>
    <w:p w:rsidR="001A4383" w:rsidRPr="00FE70DE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 xml:space="preserve">Transmettre la seringue à l’opérateur qui effectuera 5 à 10 frottis </w:t>
      </w:r>
    </w:p>
    <w:p w:rsidR="001A4383" w:rsidRPr="00FE70DE" w:rsidRDefault="001A4383" w:rsidP="00BC00DE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0D2AA3" w:rsidRPr="002E27F9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Effectuer une 2</w:t>
      </w:r>
      <w:r w:rsidRPr="00FE70DE">
        <w:rPr>
          <w:rFonts w:ascii="Arial" w:hAnsi="Arial" w:cs="Arial"/>
          <w:sz w:val="24"/>
          <w:szCs w:val="24"/>
          <w:vertAlign w:val="superscript"/>
        </w:rPr>
        <w:t>e</w:t>
      </w:r>
      <w:r w:rsidRPr="00FE70DE">
        <w:rPr>
          <w:rFonts w:ascii="Arial" w:hAnsi="Arial" w:cs="Arial"/>
          <w:sz w:val="24"/>
          <w:szCs w:val="24"/>
        </w:rPr>
        <w:t xml:space="preserve"> aspiration qui permettra de remplir</w:t>
      </w:r>
      <w:r w:rsidR="0035358A">
        <w:rPr>
          <w:rFonts w:ascii="Arial" w:hAnsi="Arial" w:cs="Arial"/>
          <w:sz w:val="24"/>
          <w:szCs w:val="24"/>
        </w:rPr>
        <w:t> </w:t>
      </w:r>
      <w:r w:rsidRPr="00FE70DE">
        <w:rPr>
          <w:rFonts w:ascii="Arial" w:hAnsi="Arial" w:cs="Arial"/>
          <w:sz w:val="24"/>
          <w:szCs w:val="24"/>
        </w:rPr>
        <w:t>un tube EDTA pour des frottis supplémentaire</w:t>
      </w:r>
      <w:r w:rsidRPr="00FE70DE">
        <w:rPr>
          <w:rFonts w:ascii="Arial" w:hAnsi="Arial" w:cs="Arial"/>
          <w:sz w:val="24"/>
          <w:szCs w:val="24"/>
        </w:rPr>
        <w:t xml:space="preserve">s (qui seront réalisés au laboratoire) et </w:t>
      </w:r>
      <w:r w:rsidR="0035358A">
        <w:rPr>
          <w:rFonts w:ascii="Arial" w:hAnsi="Arial" w:cs="Arial"/>
          <w:sz w:val="24"/>
          <w:szCs w:val="24"/>
        </w:rPr>
        <w:t xml:space="preserve">de remplir </w:t>
      </w:r>
      <w:r w:rsidRPr="00FE70DE">
        <w:rPr>
          <w:rFonts w:ascii="Arial" w:hAnsi="Arial" w:cs="Arial"/>
          <w:sz w:val="24"/>
          <w:szCs w:val="24"/>
        </w:rPr>
        <w:t xml:space="preserve">d’autres tubes pour les éventuels examens complémentaires. </w:t>
      </w:r>
    </w:p>
    <w:p w:rsidR="001A4383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5358A">
        <w:rPr>
          <w:rFonts w:ascii="Arial" w:hAnsi="Arial" w:cs="Arial"/>
          <w:b/>
          <w:sz w:val="24"/>
          <w:szCs w:val="24"/>
        </w:rPr>
        <w:t xml:space="preserve">Repositionner le mandrin et </w:t>
      </w:r>
      <w:r w:rsidR="0035358A" w:rsidRPr="0035358A">
        <w:rPr>
          <w:rFonts w:ascii="Arial" w:hAnsi="Arial" w:cs="Arial"/>
          <w:b/>
          <w:sz w:val="24"/>
          <w:szCs w:val="24"/>
        </w:rPr>
        <w:t>retirer le trocart</w:t>
      </w:r>
      <w:r w:rsidRPr="00FE70DE">
        <w:rPr>
          <w:rFonts w:ascii="Arial" w:hAnsi="Arial" w:cs="Arial"/>
          <w:sz w:val="24"/>
          <w:szCs w:val="24"/>
        </w:rPr>
        <w:t xml:space="preserve"> en restant dans l’axe de pénétration</w:t>
      </w:r>
    </w:p>
    <w:p w:rsidR="0035358A" w:rsidRPr="002E27F9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5358A">
        <w:rPr>
          <w:rFonts w:ascii="Arial" w:hAnsi="Arial" w:cs="Arial"/>
          <w:b/>
          <w:sz w:val="24"/>
          <w:szCs w:val="24"/>
        </w:rPr>
        <w:t>Eliminer le trocart</w:t>
      </w:r>
      <w:r>
        <w:rPr>
          <w:rFonts w:ascii="Arial" w:hAnsi="Arial" w:cs="Arial"/>
          <w:sz w:val="24"/>
          <w:szCs w:val="24"/>
        </w:rPr>
        <w:t xml:space="preserve"> </w:t>
      </w:r>
      <w:r w:rsidRPr="00FE70DE">
        <w:rPr>
          <w:rFonts w:ascii="Arial" w:hAnsi="Arial" w:cs="Arial"/>
          <w:sz w:val="24"/>
          <w:szCs w:val="24"/>
        </w:rPr>
        <w:t>dans le container à aiguilles souillées</w:t>
      </w:r>
    </w:p>
    <w:p w:rsidR="000D2AA3" w:rsidRPr="002E27F9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5358A">
        <w:rPr>
          <w:rFonts w:ascii="Arial" w:hAnsi="Arial" w:cs="Arial"/>
          <w:b/>
          <w:sz w:val="24"/>
          <w:szCs w:val="24"/>
        </w:rPr>
        <w:lastRenderedPageBreak/>
        <w:t>Réaliser une compression</w:t>
      </w:r>
      <w:r w:rsidRPr="00FE70DE">
        <w:rPr>
          <w:rFonts w:ascii="Arial" w:hAnsi="Arial" w:cs="Arial"/>
          <w:sz w:val="24"/>
          <w:szCs w:val="24"/>
        </w:rPr>
        <w:t xml:space="preserve"> au point de ponction avec des compresses stériles, d’autant plus prolongée qu’il existe un risque hémorragique. </w:t>
      </w:r>
    </w:p>
    <w:p w:rsidR="002E27F9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35358A">
        <w:rPr>
          <w:rFonts w:ascii="Arial" w:hAnsi="Arial" w:cs="Arial"/>
          <w:b/>
          <w:sz w:val="24"/>
          <w:szCs w:val="24"/>
        </w:rPr>
        <w:t>Poser</w:t>
      </w:r>
      <w:r w:rsidR="001A4383" w:rsidRPr="0035358A">
        <w:rPr>
          <w:rFonts w:ascii="Arial" w:hAnsi="Arial" w:cs="Arial"/>
          <w:b/>
          <w:sz w:val="24"/>
          <w:szCs w:val="24"/>
        </w:rPr>
        <w:t xml:space="preserve"> un pansement</w:t>
      </w:r>
      <w:r w:rsidR="001A4383" w:rsidRPr="00FE70DE">
        <w:rPr>
          <w:rFonts w:ascii="Arial" w:hAnsi="Arial" w:cs="Arial"/>
          <w:sz w:val="24"/>
          <w:szCs w:val="24"/>
        </w:rPr>
        <w:t xml:space="preserve"> </w:t>
      </w:r>
      <w:r w:rsidRPr="00FE70DE">
        <w:rPr>
          <w:rFonts w:ascii="Arial" w:hAnsi="Arial" w:cs="Arial"/>
          <w:sz w:val="24"/>
          <w:szCs w:val="24"/>
        </w:rPr>
        <w:t>(compressif si nécessaire)</w:t>
      </w:r>
      <w:r w:rsidR="001A4383" w:rsidRPr="00FE70DE">
        <w:rPr>
          <w:rFonts w:ascii="Arial" w:hAnsi="Arial" w:cs="Arial"/>
          <w:sz w:val="24"/>
          <w:szCs w:val="24"/>
        </w:rPr>
        <w:t xml:space="preserve">. </w:t>
      </w:r>
    </w:p>
    <w:p w:rsidR="00BC00DE" w:rsidRDefault="00BC00DE" w:rsidP="00BC00DE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2E1480" w:rsidRPr="002E27F9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2E27F9">
        <w:rPr>
          <w:rFonts w:ascii="Arial" w:hAnsi="Arial" w:cs="Arial"/>
          <w:sz w:val="24"/>
          <w:szCs w:val="24"/>
        </w:rPr>
        <w:t>Evacuer le matériel et les déchets selon la procédure en vigueur dan</w:t>
      </w:r>
      <w:r w:rsidRPr="002E27F9">
        <w:rPr>
          <w:rFonts w:ascii="Arial" w:hAnsi="Arial" w:cs="Arial"/>
          <w:sz w:val="24"/>
          <w:szCs w:val="24"/>
        </w:rPr>
        <w:t>s l’établissement</w:t>
      </w:r>
    </w:p>
    <w:p w:rsidR="000D2AA3" w:rsidRPr="00FE70DE" w:rsidRDefault="000D2AA3" w:rsidP="00BC00DE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0D2AA3" w:rsidRPr="00FE70DE" w:rsidRDefault="008077CD" w:rsidP="002E27F9">
      <w:pPr>
        <w:pStyle w:val="Titreprincipal"/>
      </w:pPr>
      <w:bookmarkStart w:id="15" w:name="_Toc135837118"/>
      <w:r w:rsidRPr="00FE70DE">
        <w:t>Surveillance et complications</w:t>
      </w:r>
      <w:bookmarkEnd w:id="15"/>
    </w:p>
    <w:p w:rsidR="00543720" w:rsidRPr="00FE70DE" w:rsidRDefault="00543720" w:rsidP="00BC00DE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543720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 xml:space="preserve"> Laisser le patient au repos avec surveillance du pansement pendant environ 15 min. Le patient peut reprendre une activité normale dans l’heure qui suit le prélèvement. </w:t>
      </w:r>
    </w:p>
    <w:p w:rsidR="00BC00DE" w:rsidRPr="00FE70DE" w:rsidRDefault="00BC00DE" w:rsidP="00BC00DE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543720" w:rsidRPr="00BC00DE" w:rsidRDefault="008077CD" w:rsidP="00BC00D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C00DE">
        <w:rPr>
          <w:rFonts w:ascii="Arial" w:hAnsi="Arial" w:cs="Arial"/>
          <w:sz w:val="24"/>
          <w:szCs w:val="24"/>
          <w:u w:val="single"/>
        </w:rPr>
        <w:t xml:space="preserve">Les complications, bien que rares, </w:t>
      </w:r>
      <w:r w:rsidRPr="00BC00DE">
        <w:rPr>
          <w:rFonts w:ascii="Arial" w:hAnsi="Arial" w:cs="Arial"/>
          <w:sz w:val="24"/>
          <w:szCs w:val="24"/>
          <w:u w:val="single"/>
        </w:rPr>
        <w:t>doivent être con</w:t>
      </w:r>
      <w:r w:rsidR="002E27F9" w:rsidRPr="00BC00DE">
        <w:rPr>
          <w:rFonts w:ascii="Arial" w:hAnsi="Arial" w:cs="Arial"/>
          <w:sz w:val="24"/>
          <w:szCs w:val="24"/>
          <w:u w:val="single"/>
        </w:rPr>
        <w:t>nues du</w:t>
      </w:r>
      <w:r w:rsidRPr="00BC00DE">
        <w:rPr>
          <w:rFonts w:ascii="Arial" w:hAnsi="Arial" w:cs="Arial"/>
          <w:sz w:val="24"/>
          <w:szCs w:val="24"/>
          <w:u w:val="single"/>
        </w:rPr>
        <w:t xml:space="preserve"> préleveur</w:t>
      </w:r>
      <w:r w:rsidR="002E27F9" w:rsidRPr="00BC00DE">
        <w:rPr>
          <w:rFonts w:ascii="Arial" w:hAnsi="Arial" w:cs="Arial"/>
          <w:sz w:val="24"/>
          <w:szCs w:val="24"/>
        </w:rPr>
        <w:t xml:space="preserve">: </w:t>
      </w:r>
    </w:p>
    <w:p w:rsidR="00543720" w:rsidRPr="00FE70DE" w:rsidRDefault="008077CD" w:rsidP="00BC00DE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Saignement local : un pansement compressif peut être nécessaire</w:t>
      </w:r>
    </w:p>
    <w:p w:rsidR="00543720" w:rsidRPr="00FE70DE" w:rsidRDefault="008077CD" w:rsidP="00BC00DE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Douleur résiduelle : cède en général aux analgésiques de type paracétamol</w:t>
      </w:r>
    </w:p>
    <w:p w:rsidR="00543720" w:rsidRPr="00FE70DE" w:rsidRDefault="008077CD" w:rsidP="00BC00DE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 xml:space="preserve">Infection : pour l’éviter, il faut respecter des conditions strictes d’asepsie </w:t>
      </w:r>
    </w:p>
    <w:p w:rsidR="00543720" w:rsidRPr="00FE70DE" w:rsidRDefault="008077CD" w:rsidP="00BC00DE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Di</w:t>
      </w:r>
      <w:r w:rsidRPr="00FE70DE">
        <w:rPr>
          <w:rFonts w:ascii="Arial" w:hAnsi="Arial" w:cs="Arial"/>
          <w:sz w:val="24"/>
          <w:szCs w:val="24"/>
        </w:rPr>
        <w:t>sjonction manubrio-corporéale : en cas de fragilité osseuse</w:t>
      </w:r>
    </w:p>
    <w:p w:rsidR="00543720" w:rsidRPr="00FE70DE" w:rsidRDefault="008077CD" w:rsidP="00BC00DE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 xml:space="preserve">Tamponnade par hémopéricarde : rarement décrite lors </w:t>
      </w:r>
      <w:r w:rsidR="002E27F9" w:rsidRPr="00FE70DE">
        <w:rPr>
          <w:rFonts w:ascii="Arial" w:hAnsi="Arial" w:cs="Arial"/>
          <w:sz w:val="24"/>
          <w:szCs w:val="24"/>
        </w:rPr>
        <w:t>des prélèvements</w:t>
      </w:r>
      <w:r w:rsidRPr="00FE70DE">
        <w:rPr>
          <w:rFonts w:ascii="Arial" w:hAnsi="Arial" w:cs="Arial"/>
          <w:sz w:val="24"/>
          <w:szCs w:val="24"/>
        </w:rPr>
        <w:t xml:space="preserve"> au niveau du manubrium</w:t>
      </w:r>
    </w:p>
    <w:p w:rsidR="00543720" w:rsidRPr="00FE70DE" w:rsidRDefault="008077CD" w:rsidP="00BC00DE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Pneumopéricarde, Pneumothorax</w:t>
      </w:r>
    </w:p>
    <w:p w:rsidR="00543720" w:rsidRPr="00FE70DE" w:rsidRDefault="008077CD" w:rsidP="00BC00DE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Rupture du trocart</w:t>
      </w:r>
    </w:p>
    <w:p w:rsidR="00543720" w:rsidRPr="00FE70DE" w:rsidRDefault="00543720" w:rsidP="00BC00DE">
      <w:pPr>
        <w:pStyle w:val="Paragraphedeliste"/>
        <w:ind w:left="1440"/>
        <w:jc w:val="both"/>
        <w:rPr>
          <w:rFonts w:ascii="Arial" w:hAnsi="Arial" w:cs="Arial"/>
          <w:sz w:val="24"/>
          <w:szCs w:val="24"/>
        </w:rPr>
      </w:pPr>
    </w:p>
    <w:p w:rsidR="00543720" w:rsidRPr="00FE70DE" w:rsidRDefault="008077CD" w:rsidP="00BC00DE">
      <w:pPr>
        <w:pStyle w:val="Titreprincipal"/>
        <w:jc w:val="both"/>
      </w:pPr>
      <w:bookmarkStart w:id="16" w:name="_Toc135837119"/>
      <w:r w:rsidRPr="00FE70DE">
        <w:t>Transport des prélèvements</w:t>
      </w:r>
      <w:bookmarkEnd w:id="16"/>
    </w:p>
    <w:p w:rsidR="00BC00DE" w:rsidRDefault="00BC00DE" w:rsidP="00BC00DE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543720" w:rsidRPr="00FE70DE" w:rsidRDefault="008077CD" w:rsidP="00BC00DE">
      <w:pPr>
        <w:ind w:left="360"/>
        <w:jc w:val="both"/>
        <w:rPr>
          <w:rFonts w:ascii="Arial" w:hAnsi="Arial" w:cs="Arial"/>
          <w:sz w:val="24"/>
          <w:szCs w:val="24"/>
        </w:rPr>
      </w:pPr>
      <w:r w:rsidRPr="00FE70DE">
        <w:rPr>
          <w:rFonts w:ascii="Arial" w:hAnsi="Arial" w:cs="Arial"/>
          <w:sz w:val="24"/>
          <w:szCs w:val="24"/>
        </w:rPr>
        <w:t>Identifier l</w:t>
      </w:r>
      <w:r w:rsidR="002E27F9">
        <w:rPr>
          <w:rFonts w:ascii="Arial" w:hAnsi="Arial" w:cs="Arial"/>
          <w:sz w:val="24"/>
          <w:szCs w:val="24"/>
        </w:rPr>
        <w:t>es lames et les regrouper dans d</w:t>
      </w:r>
      <w:r w:rsidRPr="00FE70DE">
        <w:rPr>
          <w:rFonts w:ascii="Arial" w:hAnsi="Arial" w:cs="Arial"/>
          <w:sz w:val="24"/>
          <w:szCs w:val="24"/>
        </w:rPr>
        <w:t xml:space="preserve">es boites porte-lames en plastique identifiées avec l’étiquette patient. </w:t>
      </w:r>
    </w:p>
    <w:p w:rsidR="00543720" w:rsidRPr="00FE70DE" w:rsidRDefault="00543720" w:rsidP="00543720">
      <w:pPr>
        <w:rPr>
          <w:rFonts w:ascii="Arial" w:hAnsi="Arial" w:cs="Arial"/>
          <w:sz w:val="24"/>
          <w:szCs w:val="24"/>
        </w:rPr>
      </w:pPr>
    </w:p>
    <w:sectPr w:rsidR="00543720" w:rsidRPr="00FE70DE" w:rsidSect="005158DA">
      <w:headerReference w:type="default" r:id="rId11"/>
      <w:footerReference w:type="default" r:id="rId12"/>
      <w:pgSz w:w="11906" w:h="16838"/>
      <w:pgMar w:top="0" w:right="1417" w:bottom="709" w:left="1417" w:header="708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7CD" w:rsidRDefault="008077CD">
      <w:pPr>
        <w:spacing w:after="0" w:line="240" w:lineRule="auto"/>
      </w:pPr>
      <w:r>
        <w:separator/>
      </w:r>
    </w:p>
  </w:endnote>
  <w:endnote w:type="continuationSeparator" w:id="0">
    <w:p w:rsidR="008077CD" w:rsidRDefault="00807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Spacing w:w="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40"/>
      <w:gridCol w:w="1932"/>
    </w:tblGrid>
    <w:tr w:rsidR="00E266FF">
      <w:trPr>
        <w:tblCellSpacing w:w="0" w:type="dxa"/>
        <w:jc w:val="center"/>
      </w:trPr>
      <w:tc>
        <w:tcPr>
          <w:tcW w:w="0" w:type="auto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E266FF" w:rsidRDefault="008077CD" w:rsidP="005158DA">
          <w:pPr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>Ref : GCSC2-INS009 V01 Version : 1</w:t>
          </w:r>
        </w:p>
      </w:tc>
      <w:tc>
        <w:tcPr>
          <w:tcW w:w="0" w:type="auto"/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E266FF" w:rsidRDefault="008077CD">
          <w:pPr>
            <w:spacing w:after="0" w:line="240" w:lineRule="auto"/>
            <w:jc w:val="right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 xml:space="preserve">Page </w:t>
          </w: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instrText>PAGE</w:instrText>
          </w:r>
          <w:r w:rsidR="005158DA"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fldChar w:fldCharType="separate"/>
          </w:r>
          <w:r w:rsidR="005158DA">
            <w:rPr>
              <w:rFonts w:ascii="Arial" w:eastAsia="Arial" w:hAnsi="Arial" w:cs="Arial"/>
              <w:b/>
              <w:bCs/>
              <w:noProof/>
              <w:color w:val="000000"/>
              <w:sz w:val="18"/>
              <w:szCs w:val="18"/>
            </w:rPr>
            <w:t>5</w:t>
          </w: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 xml:space="preserve"> / </w:t>
          </w: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instrText>NUMPAGES</w:instrText>
          </w:r>
          <w:r w:rsidR="005158DA"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fldChar w:fldCharType="separate"/>
          </w:r>
          <w:r w:rsidR="005158DA">
            <w:rPr>
              <w:rFonts w:ascii="Arial" w:eastAsia="Arial" w:hAnsi="Arial" w:cs="Arial"/>
              <w:b/>
              <w:bCs/>
              <w:noProof/>
              <w:color w:val="000000"/>
              <w:sz w:val="18"/>
              <w:szCs w:val="18"/>
            </w:rPr>
            <w:t>6</w:t>
          </w: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fldChar w:fldCharType="end"/>
          </w:r>
        </w:p>
      </w:tc>
    </w:tr>
  </w:tbl>
  <w:p w:rsidR="00E266FF" w:rsidRDefault="00E266F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7CD" w:rsidRDefault="008077CD">
      <w:pPr>
        <w:spacing w:after="0" w:line="240" w:lineRule="auto"/>
      </w:pPr>
      <w:r>
        <w:separator/>
      </w:r>
    </w:p>
  </w:footnote>
  <w:footnote w:type="continuationSeparator" w:id="0">
    <w:p w:rsidR="008077CD" w:rsidRDefault="00807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718" w:type="pct"/>
      <w:jc w:val="center"/>
      <w:tblCellSpacing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45" w:type="dxa"/>
        <w:left w:w="45" w:type="dxa"/>
        <w:bottom w:w="45" w:type="dxa"/>
        <w:right w:w="45" w:type="dxa"/>
      </w:tblCellMar>
      <w:tblLook w:val="04A0" w:firstRow="1" w:lastRow="0" w:firstColumn="1" w:lastColumn="0" w:noHBand="0" w:noVBand="1"/>
    </w:tblPr>
    <w:tblGrid>
      <w:gridCol w:w="4014"/>
      <w:gridCol w:w="3776"/>
      <w:gridCol w:w="2566"/>
    </w:tblGrid>
    <w:tr w:rsidR="00E266FF" w:rsidTr="005158DA">
      <w:trPr>
        <w:trHeight w:val="1348"/>
        <w:tblCellSpacing w:w="0" w:type="dxa"/>
        <w:jc w:val="center"/>
      </w:trPr>
      <w:tc>
        <w:tcPr>
          <w:tcW w:w="1938" w:type="pct"/>
          <w:shd w:val="clear" w:color="auto" w:fill="FFFFFF"/>
          <w:tcMar>
            <w:top w:w="45" w:type="dxa"/>
            <w:left w:w="45" w:type="dxa"/>
            <w:bottom w:w="45" w:type="dxa"/>
            <w:right w:w="45" w:type="dxa"/>
          </w:tcMar>
          <w:vAlign w:val="center"/>
          <w:hideMark/>
        </w:tcPr>
        <w:tbl>
          <w:tblPr>
            <w:tblW w:w="3909" w:type="dxa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406"/>
            <w:gridCol w:w="2503"/>
          </w:tblGrid>
          <w:tr w:rsidR="00E266FF" w:rsidTr="005158DA">
            <w:trPr>
              <w:trHeight w:val="1348"/>
              <w:tblCellSpacing w:w="0" w:type="dxa"/>
            </w:trPr>
            <w:tc>
              <w:tcPr>
                <w:tcW w:w="1406" w:type="dxa"/>
                <w:tcMar>
                  <w:top w:w="0" w:type="dxa"/>
                  <w:left w:w="180" w:type="dxa"/>
                  <w:bottom w:w="0" w:type="dxa"/>
                  <w:right w:w="0" w:type="dxa"/>
                </w:tcMar>
                <w:vAlign w:val="center"/>
                <w:hideMark/>
              </w:tcPr>
              <w:p w:rsidR="00E266FF" w:rsidRDefault="008077CD">
                <w:pPr>
                  <w:spacing w:after="0" w:line="240" w:lineRule="auto"/>
                  <w:jc w:val="center"/>
                  <w:rPr>
                    <w:rFonts w:ascii="Arial" w:eastAsia="Arial" w:hAnsi="Arial" w:cs="Arial"/>
                    <w:color w:val="000000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noProof/>
                    <w:color w:val="000000"/>
                    <w:sz w:val="24"/>
                    <w:szCs w:val="24"/>
                    <w:lang w:eastAsia="fr-FR"/>
                  </w:rPr>
                  <w:drawing>
                    <wp:inline distT="0" distB="0" distL="0" distR="0">
                      <wp:extent cx="666750" cy="488324"/>
                      <wp:effectExtent l="0" t="0" r="0" b="0"/>
                      <wp:docPr id="7" name="Imag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00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0" cy="4883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03" w:type="dxa"/>
                <w:shd w:val="clear" w:color="auto" w:fill="FFFFFF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  <w:hideMark/>
              </w:tcPr>
              <w:p w:rsidR="00E266FF" w:rsidRDefault="008077CD" w:rsidP="005158DA">
                <w:pPr>
                  <w:spacing w:after="0" w:line="240" w:lineRule="atLeast"/>
                  <w:jc w:val="center"/>
                  <w:rPr>
                    <w:rFonts w:ascii="Arial" w:eastAsia="Arial" w:hAnsi="Arial" w:cs="Arial"/>
                    <w:color w:val="000000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00000"/>
                    <w:sz w:val="18"/>
                    <w:szCs w:val="18"/>
                  </w:rPr>
                  <w:t>GCS GHT Léman Mont Blanc</w:t>
                </w:r>
                <w:r>
                  <w:rPr>
                    <w:rFonts w:ascii="Arial" w:eastAsia="Arial" w:hAnsi="Arial" w:cs="Arial"/>
                    <w:color w:val="00000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0000"/>
                    <w:sz w:val="18"/>
                    <w:szCs w:val="18"/>
                  </w:rPr>
                  <w:br/>
                  <w:t xml:space="preserve">LABORATOIRE </w:t>
                </w:r>
                <w:r>
                  <w:rPr>
                    <w:rFonts w:ascii="Arial" w:eastAsia="Arial" w:hAnsi="Arial" w:cs="Arial"/>
                    <w:color w:val="000000"/>
                    <w:sz w:val="18"/>
                    <w:szCs w:val="18"/>
                  </w:rPr>
                  <w:br/>
                  <w:t xml:space="preserve">558, Route de Findrol BP 20500 </w:t>
                </w:r>
                <w:r>
                  <w:rPr>
                    <w:rFonts w:ascii="Arial" w:eastAsia="Arial" w:hAnsi="Arial" w:cs="Arial"/>
                    <w:color w:val="000000"/>
                    <w:sz w:val="18"/>
                    <w:szCs w:val="18"/>
                  </w:rPr>
                  <w:br/>
                </w:r>
                <w:r>
                  <w:rPr>
                    <w:rFonts w:ascii="Arial" w:eastAsia="Arial" w:hAnsi="Arial" w:cs="Arial"/>
                    <w:color w:val="000000"/>
                    <w:sz w:val="18"/>
                    <w:szCs w:val="18"/>
                  </w:rPr>
                  <w:t>74130 Contamine sur Arve</w:t>
                </w:r>
              </w:p>
            </w:tc>
          </w:tr>
        </w:tbl>
        <w:p w:rsidR="00E266FF" w:rsidRDefault="00E266FF">
          <w:pPr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1823" w:type="pct"/>
          <w:shd w:val="clear" w:color="auto" w:fill="FFFFFF"/>
          <w:tcMar>
            <w:top w:w="45" w:type="dxa"/>
            <w:left w:w="45" w:type="dxa"/>
            <w:bottom w:w="45" w:type="dxa"/>
            <w:right w:w="45" w:type="dxa"/>
          </w:tcMar>
          <w:vAlign w:val="center"/>
          <w:hideMark/>
        </w:tcPr>
        <w:p w:rsidR="005158DA" w:rsidRDefault="008077CD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 xml:space="preserve">Prélèvement </w:t>
          </w:r>
        </w:p>
        <w:p w:rsidR="00E266FF" w:rsidRDefault="008077CD">
          <w:pPr>
            <w:spacing w:after="0" w:line="240" w:lineRule="auto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>Ponction Médullaire</w:t>
          </w:r>
        </w:p>
      </w:tc>
      <w:tc>
        <w:tcPr>
          <w:tcW w:w="1239" w:type="pct"/>
          <w:shd w:val="clear" w:color="auto" w:fill="FFFFFF"/>
          <w:tcMar>
            <w:top w:w="45" w:type="dxa"/>
            <w:left w:w="45" w:type="dxa"/>
            <w:bottom w:w="45" w:type="dxa"/>
            <w:right w:w="135" w:type="dxa"/>
          </w:tcMar>
          <w:vAlign w:val="center"/>
          <w:hideMark/>
        </w:tcPr>
        <w:p w:rsidR="00E266FF" w:rsidRDefault="008077CD" w:rsidP="005158DA">
          <w:pPr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>GCSC2-INS009 V01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br/>
            <w:t xml:space="preserve">Version : 1 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br/>
            <w:t xml:space="preserve">Applicable le : 01-06-2023 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br/>
          </w:r>
          <w:r>
            <w:rPr>
              <w:rFonts w:ascii="Arial" w:eastAsia="Arial" w:hAnsi="Arial" w:cs="Arial"/>
              <w:noProof/>
              <w:color w:val="000000"/>
              <w:sz w:val="18"/>
              <w:szCs w:val="18"/>
              <w:lang w:eastAsia="fr-FR"/>
            </w:rPr>
            <w:drawing>
              <wp:inline distT="0" distB="0" distL="0" distR="0">
                <wp:extent cx="1476375" cy="310815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006" name="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508" cy="314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266FF" w:rsidRDefault="00E266F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A5A77"/>
    <w:multiLevelType w:val="hybridMultilevel"/>
    <w:tmpl w:val="0290C542"/>
    <w:lvl w:ilvl="0" w:tplc="0F800D7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CC24F4D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CCE58D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04A9B3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C5EC4A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7A59D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B02395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DEF5F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1309C0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677DA7"/>
    <w:multiLevelType w:val="hybridMultilevel"/>
    <w:tmpl w:val="B2168172"/>
    <w:lvl w:ilvl="0" w:tplc="7AB600D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C6A3B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A435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687D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32D9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BE80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D287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4AE0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4CA8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74328"/>
    <w:multiLevelType w:val="hybridMultilevel"/>
    <w:tmpl w:val="3E301C1C"/>
    <w:lvl w:ilvl="0" w:tplc="8176EA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9C2F3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46ED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4463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B8C1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68BD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A2A1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EEA7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321C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3D2B"/>
    <w:multiLevelType w:val="hybridMultilevel"/>
    <w:tmpl w:val="94A64C7E"/>
    <w:lvl w:ilvl="0" w:tplc="2460CA2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ACACEE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94A7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A6F8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D297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56B0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C82F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36A4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728F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C396C"/>
    <w:multiLevelType w:val="hybridMultilevel"/>
    <w:tmpl w:val="5292FCF2"/>
    <w:lvl w:ilvl="0" w:tplc="976463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B9C8E3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A4BB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DCB2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320D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D0F0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EC49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5E23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3E69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F3ECE"/>
    <w:multiLevelType w:val="hybridMultilevel"/>
    <w:tmpl w:val="13BA1D7E"/>
    <w:lvl w:ilvl="0" w:tplc="CF0A40F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727A0E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A61C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18D7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D6C7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7CE1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FEA1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D402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26AB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B0A90"/>
    <w:multiLevelType w:val="hybridMultilevel"/>
    <w:tmpl w:val="7F6CCB12"/>
    <w:lvl w:ilvl="0" w:tplc="383E07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6A0498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F4A0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067C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0EE7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480A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C4B1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5CF6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AA9E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E6AD2"/>
    <w:multiLevelType w:val="multilevel"/>
    <w:tmpl w:val="FF10B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5E86479"/>
    <w:multiLevelType w:val="hybridMultilevel"/>
    <w:tmpl w:val="7EC27782"/>
    <w:lvl w:ilvl="0" w:tplc="DB84CF6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3281FA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E4C612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C2C16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AE827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0DAB73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3C6B4D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28CCDF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CA2F2F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B3572C"/>
    <w:multiLevelType w:val="hybridMultilevel"/>
    <w:tmpl w:val="F50A2678"/>
    <w:lvl w:ilvl="0" w:tplc="41AA874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729E8B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E6231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AC50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26D0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520A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9ED4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5C41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EA414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E0301E"/>
    <w:multiLevelType w:val="hybridMultilevel"/>
    <w:tmpl w:val="578CF944"/>
    <w:lvl w:ilvl="0" w:tplc="2B385A9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30CDC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06CF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857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0E7E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6E6D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94CA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1673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9A08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C25331"/>
    <w:multiLevelType w:val="multilevel"/>
    <w:tmpl w:val="99F4ABFC"/>
    <w:lvl w:ilvl="0">
      <w:start w:val="1"/>
      <w:numFmt w:val="decimal"/>
      <w:pStyle w:val="Titreprincip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11"/>
  </w:num>
  <w:num w:numId="5">
    <w:abstractNumId w:val="0"/>
  </w:num>
  <w:num w:numId="6">
    <w:abstractNumId w:val="7"/>
  </w:num>
  <w:num w:numId="7">
    <w:abstractNumId w:val="1"/>
  </w:num>
  <w:num w:numId="8">
    <w:abstractNumId w:val="6"/>
  </w:num>
  <w:num w:numId="9">
    <w:abstractNumId w:val="10"/>
  </w:num>
  <w:num w:numId="10">
    <w:abstractNumId w:val="5"/>
  </w:num>
  <w:num w:numId="11">
    <w:abstractNumId w:val="3"/>
  </w:num>
  <w:num w:numId="12">
    <w:abstractNumId w:val="4"/>
  </w:num>
  <w:num w:numId="13">
    <w:abstractNumId w:val="11"/>
    <w:lvlOverride w:ilvl="0">
      <w:startOverride w:val="5"/>
    </w:lvlOverride>
    <w:lvlOverride w:ilvl="1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AF2"/>
    <w:rsid w:val="00037B88"/>
    <w:rsid w:val="000D2AA3"/>
    <w:rsid w:val="001A4383"/>
    <w:rsid w:val="00260F1B"/>
    <w:rsid w:val="002E1480"/>
    <w:rsid w:val="002E27F9"/>
    <w:rsid w:val="0035358A"/>
    <w:rsid w:val="005158DA"/>
    <w:rsid w:val="00543720"/>
    <w:rsid w:val="005F2746"/>
    <w:rsid w:val="00604F8F"/>
    <w:rsid w:val="006501FC"/>
    <w:rsid w:val="007575AD"/>
    <w:rsid w:val="00781202"/>
    <w:rsid w:val="007B02DB"/>
    <w:rsid w:val="0080545B"/>
    <w:rsid w:val="008077CD"/>
    <w:rsid w:val="00811FCA"/>
    <w:rsid w:val="008B4778"/>
    <w:rsid w:val="00916807"/>
    <w:rsid w:val="00A2247F"/>
    <w:rsid w:val="00A57161"/>
    <w:rsid w:val="00B46B7F"/>
    <w:rsid w:val="00BC00DE"/>
    <w:rsid w:val="00C84DB1"/>
    <w:rsid w:val="00E266FF"/>
    <w:rsid w:val="00F50AF2"/>
    <w:rsid w:val="00FE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7F653"/>
  <w15:chartTrackingRefBased/>
  <w15:docId w15:val="{AE88D22F-EACD-4CAD-AEDF-263ABC48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AF2"/>
  </w:style>
  <w:style w:type="paragraph" w:styleId="Titre1">
    <w:name w:val="heading 1"/>
    <w:basedOn w:val="Normal"/>
    <w:next w:val="Normal"/>
    <w:link w:val="Titre1Car"/>
    <w:uiPriority w:val="9"/>
    <w:qFormat/>
    <w:rsid w:val="003535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FE70DE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000000" w:themeColor="text1"/>
      <w:sz w:val="24"/>
      <w:szCs w:val="2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F50AF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2247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A22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247F"/>
  </w:style>
  <w:style w:type="paragraph" w:styleId="Pieddepage">
    <w:name w:val="footer"/>
    <w:basedOn w:val="Normal"/>
    <w:link w:val="PieddepageCar"/>
    <w:uiPriority w:val="99"/>
    <w:unhideWhenUsed/>
    <w:rsid w:val="00A22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247F"/>
  </w:style>
  <w:style w:type="paragraph" w:customStyle="1" w:styleId="Titreprincipal">
    <w:name w:val="Titre principal"/>
    <w:basedOn w:val="Titre1"/>
    <w:link w:val="TitreprincipalCar"/>
    <w:autoRedefine/>
    <w:qFormat/>
    <w:rsid w:val="00A2247F"/>
    <w:pPr>
      <w:numPr>
        <w:numId w:val="4"/>
      </w:numPr>
    </w:pPr>
    <w:rPr>
      <w:rFonts w:ascii="Arial" w:hAnsi="Arial"/>
      <w:b/>
      <w:sz w:val="24"/>
    </w:rPr>
  </w:style>
  <w:style w:type="character" w:customStyle="1" w:styleId="Titre2Car">
    <w:name w:val="Titre 2 Car"/>
    <w:basedOn w:val="Policepardfaut"/>
    <w:link w:val="Titre2"/>
    <w:uiPriority w:val="9"/>
    <w:rsid w:val="00FE70DE"/>
    <w:rPr>
      <w:rFonts w:ascii="Arial" w:eastAsiaTheme="majorEastAsia" w:hAnsi="Arial" w:cstheme="majorBidi"/>
      <w:b/>
      <w:color w:val="000000" w:themeColor="text1"/>
      <w:sz w:val="24"/>
      <w:szCs w:val="26"/>
      <w:u w:val="singl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2247F"/>
  </w:style>
  <w:style w:type="character" w:customStyle="1" w:styleId="TitreprincipalCar">
    <w:name w:val="Titre principal Car"/>
    <w:basedOn w:val="ParagraphedelisteCar"/>
    <w:link w:val="Titreprincipal"/>
    <w:rsid w:val="0035358A"/>
    <w:rPr>
      <w:rFonts w:ascii="Arial" w:eastAsiaTheme="majorEastAsia" w:hAnsi="Arial" w:cstheme="majorBidi"/>
      <w:b/>
      <w:color w:val="2E74B5" w:themeColor="accent1" w:themeShade="BF"/>
      <w:sz w:val="24"/>
      <w:szCs w:val="32"/>
    </w:rPr>
  </w:style>
  <w:style w:type="character" w:customStyle="1" w:styleId="Titre1Car">
    <w:name w:val="Titre 1 Car"/>
    <w:basedOn w:val="Policepardfaut"/>
    <w:link w:val="Titre1"/>
    <w:uiPriority w:val="9"/>
    <w:rsid w:val="003535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5358A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35358A"/>
    <w:pPr>
      <w:spacing w:after="100"/>
      <w:ind w:left="220"/>
    </w:pPr>
  </w:style>
  <w:style w:type="paragraph" w:styleId="TM1">
    <w:name w:val="toc 1"/>
    <w:basedOn w:val="Normal"/>
    <w:next w:val="Normal"/>
    <w:autoRedefine/>
    <w:uiPriority w:val="39"/>
    <w:unhideWhenUsed/>
    <w:rsid w:val="00037B8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.249.0.10/moduleProcedure/client/index.php?choix=recherch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91EB8-9CCE-44E0-A06F-335243B9A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1329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AMEDEO Nathalie</dc:creator>
  <cp:lastModifiedBy>Laure Counil</cp:lastModifiedBy>
  <cp:revision>2</cp:revision>
  <dcterms:created xsi:type="dcterms:W3CDTF">2023-05-25T08:21:00Z</dcterms:created>
  <dcterms:modified xsi:type="dcterms:W3CDTF">2023-05-25T08:21:00Z</dcterms:modified>
</cp:coreProperties>
</file>